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9E2B" w14:textId="50DF81ED" w:rsidR="00FF51A4" w:rsidRPr="0064758C" w:rsidRDefault="0064758C" w:rsidP="0064758C">
      <w:pPr>
        <w:rPr>
          <w:rFonts w:asciiTheme="minorHAnsi" w:hAnsiTheme="minorHAnsi" w:cstheme="minorHAnsi"/>
          <w:b/>
          <w:bCs/>
          <w:color w:val="FF8932"/>
          <w:sz w:val="28"/>
          <w:szCs w:val="28"/>
        </w:rPr>
      </w:pPr>
      <w:r w:rsidRPr="0064758C">
        <w:rPr>
          <w:rFonts w:asciiTheme="minorHAnsi" w:hAnsiTheme="minorHAnsi" w:cstheme="minorHAnsi"/>
          <w:b/>
          <w:bCs/>
          <w:color w:val="FF8932"/>
          <w:sz w:val="28"/>
          <w:szCs w:val="28"/>
        </w:rPr>
        <w:t>Publication List</w:t>
      </w:r>
    </w:p>
    <w:p w14:paraId="29883159" w14:textId="77777777" w:rsidR="0064758C" w:rsidRPr="0064758C" w:rsidRDefault="0064758C" w:rsidP="0064758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A8E91B1" w14:textId="77777777" w:rsidR="00FF51A4" w:rsidRPr="0064758C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i/>
          <w:color w:val="FF8932"/>
          <w:sz w:val="22"/>
          <w:szCs w:val="22"/>
        </w:rPr>
      </w:pPr>
      <w:r w:rsidRPr="0064758C">
        <w:rPr>
          <w:rFonts w:asciiTheme="minorHAnsi" w:hAnsiTheme="minorHAnsi" w:cstheme="minorHAnsi"/>
          <w:b/>
          <w:color w:val="FF8932"/>
          <w:sz w:val="22"/>
          <w:szCs w:val="22"/>
          <w:u w:val="single"/>
        </w:rPr>
        <w:t xml:space="preserve">Books </w:t>
      </w:r>
    </w:p>
    <w:p w14:paraId="7988C262" w14:textId="7D508C80" w:rsidR="00E467FE" w:rsidRDefault="00E467FE" w:rsidP="00FF51A4">
      <w:pPr>
        <w:tabs>
          <w:tab w:val="left" w:pos="4320"/>
        </w:tabs>
        <w:ind w:right="431"/>
        <w:jc w:val="both"/>
        <w:rPr>
          <w:rFonts w:asciiTheme="minorHAnsi" w:hAnsiTheme="minorHAnsi" w:cstheme="minorHAnsi"/>
          <w:sz w:val="22"/>
          <w:szCs w:val="22"/>
        </w:rPr>
      </w:pPr>
      <w:r w:rsidRPr="00C9033B">
        <w:rPr>
          <w:rFonts w:asciiTheme="minorHAnsi" w:hAnsiTheme="minorHAnsi" w:cstheme="minorHAnsi"/>
          <w:b/>
          <w:bCs/>
          <w:sz w:val="22"/>
          <w:szCs w:val="22"/>
        </w:rPr>
        <w:t>Grant J</w:t>
      </w:r>
      <w:r>
        <w:rPr>
          <w:rFonts w:asciiTheme="minorHAnsi" w:hAnsiTheme="minorHAnsi" w:cstheme="minorHAnsi"/>
          <w:sz w:val="22"/>
          <w:szCs w:val="22"/>
        </w:rPr>
        <w:t xml:space="preserve"> (2021).  </w:t>
      </w:r>
      <w:r w:rsidRPr="00E467FE">
        <w:rPr>
          <w:rFonts w:asciiTheme="minorHAnsi" w:hAnsiTheme="minorHAnsi" w:cstheme="minorHAnsi"/>
          <w:i/>
          <w:iCs/>
          <w:sz w:val="22"/>
          <w:szCs w:val="22"/>
        </w:rPr>
        <w:t>The New Power University.  The social purpose of higher education in the 21</w:t>
      </w:r>
      <w:r w:rsidRPr="00E467FE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st</w:t>
      </w:r>
      <w:r w:rsidRPr="00E467FE">
        <w:rPr>
          <w:rFonts w:asciiTheme="minorHAnsi" w:hAnsiTheme="minorHAnsi" w:cstheme="minorHAnsi"/>
          <w:i/>
          <w:iCs/>
          <w:sz w:val="22"/>
          <w:szCs w:val="22"/>
        </w:rPr>
        <w:t xml:space="preserve"> century</w:t>
      </w:r>
      <w:r>
        <w:rPr>
          <w:rFonts w:asciiTheme="minorHAnsi" w:hAnsiTheme="minorHAnsi" w:cstheme="minorHAnsi"/>
          <w:sz w:val="22"/>
          <w:szCs w:val="22"/>
        </w:rPr>
        <w:t>.  Pearson, London.  Forthcoming.</w:t>
      </w:r>
    </w:p>
    <w:p w14:paraId="32025342" w14:textId="77777777" w:rsidR="00E467FE" w:rsidRDefault="00E467FE" w:rsidP="00FF51A4">
      <w:pPr>
        <w:tabs>
          <w:tab w:val="left" w:pos="4320"/>
        </w:tabs>
        <w:ind w:right="431"/>
        <w:jc w:val="both"/>
        <w:rPr>
          <w:rFonts w:asciiTheme="minorHAnsi" w:hAnsiTheme="minorHAnsi" w:cstheme="minorHAnsi"/>
          <w:sz w:val="22"/>
          <w:szCs w:val="22"/>
        </w:rPr>
      </w:pPr>
    </w:p>
    <w:p w14:paraId="5A78045F" w14:textId="6541B609" w:rsidR="00FF51A4" w:rsidRDefault="00D605D1" w:rsidP="00FF51A4">
      <w:pPr>
        <w:tabs>
          <w:tab w:val="left" w:pos="4320"/>
        </w:tabs>
        <w:ind w:right="431"/>
        <w:jc w:val="both"/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</w:rPr>
        <w:t>Davies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SC, 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>Grant J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Catchpole, M (2013). </w:t>
      </w:r>
      <w:r w:rsidR="00FF51A4" w:rsidRPr="00E467FE">
        <w:rPr>
          <w:rFonts w:asciiTheme="minorHAnsi" w:hAnsiTheme="minorHAnsi" w:cstheme="minorHAnsi"/>
          <w:i/>
          <w:sz w:val="22"/>
          <w:szCs w:val="22"/>
        </w:rPr>
        <w:t>The Drugs Don’t Work. A Global Threat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. Penguin, London. </w:t>
      </w:r>
    </w:p>
    <w:p w14:paraId="24F15695" w14:textId="59934767" w:rsidR="00BB3EBF" w:rsidRDefault="00BB3EBF" w:rsidP="00FF51A4">
      <w:pPr>
        <w:tabs>
          <w:tab w:val="left" w:pos="4320"/>
        </w:tabs>
        <w:ind w:right="431"/>
        <w:jc w:val="both"/>
        <w:rPr>
          <w:rFonts w:asciiTheme="minorHAnsi" w:hAnsiTheme="minorHAnsi" w:cstheme="minorHAnsi"/>
          <w:sz w:val="22"/>
          <w:szCs w:val="22"/>
        </w:rPr>
      </w:pPr>
    </w:p>
    <w:p w14:paraId="022719E1" w14:textId="605A12C2" w:rsidR="00BB3EBF" w:rsidRPr="00E467FE" w:rsidRDefault="00BB3EBF" w:rsidP="00FF51A4">
      <w:pPr>
        <w:tabs>
          <w:tab w:val="left" w:pos="4320"/>
        </w:tabs>
        <w:ind w:right="4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Benner M, Grant J and O’Kane M (2022).  Crisis Response in Higher Education.  How the pandemic challenged university operations and organisation.  </w:t>
      </w:r>
      <w:proofErr w:type="spellStart"/>
      <w:r>
        <w:rPr>
          <w:rFonts w:asciiTheme="minorHAnsi" w:hAnsiTheme="minorHAnsi" w:cstheme="minorHAnsi"/>
          <w:sz w:val="22"/>
          <w:szCs w:val="22"/>
        </w:rPr>
        <w:t>Plagrave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Macmillan, Cham.</w:t>
      </w:r>
    </w:p>
    <w:p w14:paraId="494C9EE1" w14:textId="77777777" w:rsidR="00171BA2" w:rsidRPr="00E467FE" w:rsidRDefault="00171BA2" w:rsidP="00FF51A4">
      <w:pPr>
        <w:tabs>
          <w:tab w:val="left" w:pos="4320"/>
        </w:tabs>
        <w:ind w:right="431"/>
        <w:jc w:val="both"/>
        <w:rPr>
          <w:rFonts w:asciiTheme="minorHAnsi" w:hAnsiTheme="minorHAnsi" w:cstheme="minorHAnsi"/>
          <w:sz w:val="22"/>
          <w:szCs w:val="22"/>
        </w:rPr>
      </w:pPr>
    </w:p>
    <w:p w14:paraId="1B780CEF" w14:textId="77777777" w:rsidR="00206EA8" w:rsidRPr="0064758C" w:rsidRDefault="00FF51A4" w:rsidP="007F19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b/>
          <w:color w:val="FF8932"/>
          <w:sz w:val="22"/>
          <w:szCs w:val="22"/>
        </w:rPr>
      </w:pPr>
      <w:r w:rsidRPr="0064758C">
        <w:rPr>
          <w:rFonts w:asciiTheme="minorHAnsi" w:hAnsiTheme="minorHAnsi" w:cstheme="minorHAnsi"/>
          <w:b/>
          <w:color w:val="FF8932"/>
          <w:sz w:val="22"/>
          <w:szCs w:val="22"/>
          <w:u w:val="single"/>
        </w:rPr>
        <w:t xml:space="preserve">Peer-reviewed journal papers and book chapters </w:t>
      </w:r>
    </w:p>
    <w:p w14:paraId="7C7000CA" w14:textId="77777777" w:rsidR="00BB3EBF" w:rsidRDefault="00BB3EBF" w:rsidP="0063046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304A092" w14:textId="5B77B88A" w:rsidR="00BB3EBF" w:rsidRDefault="00BB3EBF" w:rsidP="00BB3EBF">
      <w:pPr>
        <w:pStyle w:val="NormalWeb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EBF">
        <w:rPr>
          <w:rFonts w:asciiTheme="minorHAnsi" w:hAnsiTheme="minorHAnsi" w:cstheme="minorHAnsi"/>
          <w:sz w:val="22"/>
          <w:szCs w:val="22"/>
        </w:rPr>
        <w:t>Adams</w:t>
      </w:r>
      <w:r>
        <w:rPr>
          <w:rFonts w:asciiTheme="minorHAnsi" w:hAnsiTheme="minorHAnsi" w:cstheme="minorHAnsi"/>
          <w:sz w:val="22"/>
          <w:szCs w:val="22"/>
        </w:rPr>
        <w:t xml:space="preserve"> J</w:t>
      </w:r>
      <w:r w:rsidRPr="00BB3EBF">
        <w:rPr>
          <w:rFonts w:asciiTheme="minorHAnsi" w:hAnsiTheme="minorHAnsi" w:cstheme="minorHAnsi"/>
          <w:sz w:val="22"/>
          <w:szCs w:val="22"/>
        </w:rPr>
        <w:t>, Johnson</w:t>
      </w:r>
      <w:r>
        <w:rPr>
          <w:rFonts w:asciiTheme="minorHAnsi" w:hAnsiTheme="minorHAnsi" w:cstheme="minorHAnsi"/>
          <w:sz w:val="22"/>
          <w:szCs w:val="22"/>
        </w:rPr>
        <w:t xml:space="preserve"> J and </w:t>
      </w:r>
      <w:r w:rsidRPr="00BB3EBF">
        <w:rPr>
          <w:rFonts w:asciiTheme="minorHAnsi" w:hAnsiTheme="minorHAnsi" w:cstheme="minorHAnsi"/>
          <w:b/>
          <w:bCs/>
          <w:sz w:val="22"/>
          <w:szCs w:val="22"/>
        </w:rPr>
        <w:t>Grant J</w:t>
      </w:r>
      <w:r>
        <w:rPr>
          <w:rFonts w:asciiTheme="minorHAnsi" w:hAnsiTheme="minorHAnsi" w:cstheme="minorHAnsi"/>
          <w:sz w:val="22"/>
          <w:szCs w:val="22"/>
        </w:rPr>
        <w:t xml:space="preserve"> (2022).</w:t>
      </w:r>
      <w:r w:rsidRPr="00BB3EBF">
        <w:rPr>
          <w:rFonts w:asciiTheme="minorHAnsi" w:hAnsiTheme="minorHAnsi" w:cstheme="minorHAnsi"/>
          <w:sz w:val="22"/>
          <w:szCs w:val="22"/>
        </w:rPr>
        <w:t xml:space="preserve"> The rise of UK–China research collaboration: Trends, opportunities and challenges,</w:t>
      </w:r>
      <w:r w:rsidRPr="00BB3EBF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BB3EBF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Science and Public Policy</w:t>
      </w:r>
      <w:r w:rsidRPr="00BB3EBF">
        <w:rPr>
          <w:rFonts w:asciiTheme="minorHAnsi" w:hAnsiTheme="minorHAnsi" w:cstheme="minorHAnsi"/>
          <w:sz w:val="22"/>
          <w:szCs w:val="22"/>
        </w:rPr>
        <w:t>, Volume 49, Issue 1, February 2022, Pages 132–147,</w:t>
      </w:r>
      <w:r w:rsidRPr="00BB3EBF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hyperlink r:id="rId7" w:history="1">
        <w:r w:rsidRPr="00BB3EBF">
          <w:rPr>
            <w:rStyle w:val="Hyperlink"/>
            <w:rFonts w:asciiTheme="minorHAnsi" w:hAnsiTheme="minorHAnsi" w:cstheme="minorHAnsi"/>
            <w:color w:val="006FB7"/>
            <w:sz w:val="22"/>
            <w:szCs w:val="22"/>
            <w:bdr w:val="none" w:sz="0" w:space="0" w:color="auto" w:frame="1"/>
          </w:rPr>
          <w:t>https://doi.org/10.1093/scipol/scab069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E14E17" w14:textId="0EDF59B1" w:rsidR="00BB3EBF" w:rsidRDefault="00BB3EBF" w:rsidP="0063046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4D82F9E" w14:textId="77777777" w:rsidR="00BB3EBF" w:rsidRPr="00BB3EBF" w:rsidRDefault="00BB3EBF" w:rsidP="00BB3EBF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EB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Zakaria S, </w:t>
      </w:r>
      <w:r w:rsidRPr="00BB3EBF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Grant J</w:t>
      </w:r>
      <w:r w:rsidRPr="00BB3EB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and Luff J (2021). Fundamental challenges in assessing the impact of research infrastructure. Health Research Policy and Systems, 19 (1),</w:t>
      </w:r>
      <w:r w:rsidRPr="00BB3EBF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hyperlink r:id="rId8" w:tgtFrame="_blank" w:history="1">
        <w:r w:rsidRPr="00BB3EBF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https://health-policy-systems.biomedcentral.com/articles/10.1186/s12961-021-00769-z.</w:t>
        </w:r>
      </w:hyperlink>
    </w:p>
    <w:p w14:paraId="34A7A960" w14:textId="77777777" w:rsidR="00BB3EBF" w:rsidRPr="00BB3EBF" w:rsidRDefault="00BB3EBF" w:rsidP="00BB3EBF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F198DB6" w14:textId="77777777" w:rsidR="00BB3EBF" w:rsidRPr="00BB3EBF" w:rsidRDefault="00BB3EBF" w:rsidP="00BB3EBF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EB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Votruba N, </w:t>
      </w:r>
      <w:r w:rsidRPr="00BB3EBF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Grant J</w:t>
      </w:r>
      <w:r w:rsidRPr="00BB3EB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 &amp; Thornicroft, G (2021).  EVITA 2.0, an updated framework for understanding evidence</w:t>
      </w:r>
      <w:r w:rsidRPr="00BB3EB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noBreakHyphen/>
        <w:t>based mental health policy agenda</w:t>
      </w:r>
      <w:r w:rsidRPr="00BB3EB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noBreakHyphen/>
        <w:t>setting: tested and informed by key informant interviews in a multilevel comparative case study. Health Research Policy and Systems, 19 (1),</w:t>
      </w:r>
      <w:r w:rsidRPr="00BB3EBF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hyperlink r:id="rId9" w:tgtFrame="_blank" w:history="1">
        <w:r w:rsidRPr="00BB3EBF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https://doi.org/10.1186/s12961-020-00651-4.</w:t>
        </w:r>
      </w:hyperlink>
    </w:p>
    <w:p w14:paraId="325E3DAF" w14:textId="77777777" w:rsidR="00BB3EBF" w:rsidRPr="00BB3EBF" w:rsidRDefault="00BB3EBF" w:rsidP="00BB3EBF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4712FC0" w14:textId="77777777" w:rsidR="00BB3EBF" w:rsidRPr="00BB3EBF" w:rsidRDefault="00BB3EBF" w:rsidP="00BB3EBF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BB3EB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Hanney</w:t>
      </w:r>
      <w:proofErr w:type="spellEnd"/>
      <w:r w:rsidRPr="00BB3EB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SR, Wooding S, Sussex J and Grant J (2020). From COVID-19 research to vaccine application: Why might it take 17 months not 17 years and what are the wider lessons? Health Research Policy and Systems, 18(1)</w:t>
      </w:r>
      <w:r w:rsidRPr="00BB3EBF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hyperlink r:id="rId10" w:tgtFrame="_blank" w:history="1">
        <w:r w:rsidRPr="00BB3EBF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https://doi.org/10.1186/s12961-020-00571-3.</w:t>
        </w:r>
      </w:hyperlink>
    </w:p>
    <w:p w14:paraId="298094C6" w14:textId="77777777" w:rsidR="00BB3EBF" w:rsidRPr="00630469" w:rsidRDefault="00BB3EBF" w:rsidP="0063046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B0984A5" w14:textId="0785EE4D" w:rsidR="000C18D0" w:rsidRDefault="00630469" w:rsidP="00630469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30469">
        <w:rPr>
          <w:rFonts w:asciiTheme="minorHAnsi" w:hAnsiTheme="minorHAnsi" w:cstheme="minorHAnsi"/>
          <w:sz w:val="22"/>
          <w:szCs w:val="22"/>
          <w:shd w:val="clear" w:color="auto" w:fill="FFFFFF"/>
        </w:rPr>
        <w:t>Hinrichs-</w:t>
      </w:r>
      <w:proofErr w:type="spellStart"/>
      <w:r w:rsidRPr="00630469">
        <w:rPr>
          <w:rFonts w:asciiTheme="minorHAnsi" w:hAnsiTheme="minorHAnsi" w:cstheme="minorHAnsi"/>
          <w:sz w:val="22"/>
          <w:szCs w:val="22"/>
          <w:shd w:val="clear" w:color="auto" w:fill="FFFFFF"/>
        </w:rPr>
        <w:t>Krapels</w:t>
      </w:r>
      <w:proofErr w:type="spellEnd"/>
      <w:r w:rsidRPr="0063046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S, Bailey J, Boulding H, Duffy, B, </w:t>
      </w:r>
      <w:proofErr w:type="spellStart"/>
      <w:r w:rsidRPr="00630469">
        <w:rPr>
          <w:rFonts w:asciiTheme="minorHAnsi" w:hAnsiTheme="minorHAnsi" w:cstheme="minorHAnsi"/>
          <w:sz w:val="22"/>
          <w:szCs w:val="22"/>
          <w:shd w:val="clear" w:color="auto" w:fill="FFFFFF"/>
        </w:rPr>
        <w:t>Hesketh</w:t>
      </w:r>
      <w:proofErr w:type="spellEnd"/>
      <w:r w:rsidRPr="0063046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R, Kinloch E, Pollitt A, Rawlings S, van </w:t>
      </w:r>
      <w:proofErr w:type="spellStart"/>
      <w:r w:rsidRPr="00630469">
        <w:rPr>
          <w:rFonts w:asciiTheme="minorHAnsi" w:hAnsiTheme="minorHAnsi" w:cstheme="minorHAnsi"/>
          <w:sz w:val="22"/>
          <w:szCs w:val="22"/>
          <w:shd w:val="clear" w:color="auto" w:fill="FFFFFF"/>
        </w:rPr>
        <w:t>Rij</w:t>
      </w:r>
      <w:proofErr w:type="spellEnd"/>
      <w:r w:rsidRPr="0063046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A, Wilkinson B, Pow R and </w:t>
      </w:r>
      <w:r w:rsidRPr="00C9033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Grant J</w:t>
      </w:r>
      <w:r w:rsidRPr="0063046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(2020). Using Policy Labs as a process to bring evidence closer to public policymaking: a guide to one approach. </w:t>
      </w:r>
      <w:r w:rsidRPr="00630469">
        <w:rPr>
          <w:rFonts w:asciiTheme="minorHAnsi" w:hAnsiTheme="minorHAnsi" w:cstheme="minorHAnsi"/>
          <w:i/>
          <w:iCs/>
          <w:sz w:val="22"/>
          <w:szCs w:val="22"/>
        </w:rPr>
        <w:t>Palgrave Commun</w:t>
      </w:r>
      <w:r w:rsidRPr="0063046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ication </w:t>
      </w:r>
      <w:r w:rsidRPr="00630469">
        <w:rPr>
          <w:rFonts w:asciiTheme="minorHAnsi" w:hAnsiTheme="minorHAnsi" w:cstheme="minorHAnsi"/>
          <w:sz w:val="22"/>
          <w:szCs w:val="22"/>
        </w:rPr>
        <w:t>6 (</w:t>
      </w:r>
      <w:r w:rsidRPr="0063046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101). </w:t>
      </w:r>
      <w:hyperlink r:id="rId11" w:history="1">
        <w:r w:rsidRPr="00630469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https://doi.org/10.1057/s41599-020-0453-0</w:t>
        </w:r>
      </w:hyperlink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3813BE3D" w14:textId="77777777" w:rsidR="00630469" w:rsidRPr="00630469" w:rsidRDefault="00630469" w:rsidP="0063046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2ACCB08" w14:textId="0EA35604" w:rsidR="00A023BC" w:rsidRPr="00E467FE" w:rsidRDefault="00A023BC" w:rsidP="00630469">
      <w:pPr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Votruba N, </w:t>
      </w:r>
      <w:r w:rsidRPr="00C9033B">
        <w:rPr>
          <w:rFonts w:asciiTheme="minorHAnsi" w:hAnsiTheme="minorHAnsi" w:cstheme="minorHAnsi"/>
          <w:b/>
          <w:bCs/>
          <w:color w:val="000000"/>
          <w:sz w:val="22"/>
          <w:szCs w:val="22"/>
        </w:rPr>
        <w:t>Grant J</w:t>
      </w:r>
      <w:r w:rsidR="00C9033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color w:val="000000"/>
          <w:sz w:val="22"/>
          <w:szCs w:val="22"/>
        </w:rPr>
        <w:t>&amp; Thornicroft GJ</w:t>
      </w:r>
      <w:r w:rsidR="00E467FE">
        <w:rPr>
          <w:rFonts w:asciiTheme="minorHAnsi" w:hAnsiTheme="minorHAnsi" w:cstheme="minorHAnsi"/>
          <w:color w:val="000000"/>
          <w:sz w:val="22"/>
          <w:szCs w:val="22"/>
        </w:rPr>
        <w:t xml:space="preserve"> (2020). </w:t>
      </w:r>
      <w:r w:rsidRPr="00E467FE">
        <w:rPr>
          <w:rStyle w:val="harvardtitle"/>
          <w:rFonts w:asciiTheme="minorHAnsi" w:hAnsiTheme="minorHAnsi" w:cstheme="minorHAnsi"/>
          <w:color w:val="000000"/>
          <w:sz w:val="22"/>
          <w:szCs w:val="22"/>
        </w:rPr>
        <w:t>The EVITA framework for evidence-based mental health policy agenda setting in low- and middle-income countries</w:t>
      </w:r>
      <w:r w:rsidR="00745F1C">
        <w:rPr>
          <w:rStyle w:val="Emphasis"/>
          <w:rFonts w:asciiTheme="minorHAnsi" w:hAnsiTheme="minorHAnsi" w:cstheme="minorHAnsi"/>
          <w:color w:val="000000"/>
          <w:sz w:val="22"/>
          <w:szCs w:val="22"/>
        </w:rPr>
        <w:t>, H</w:t>
      </w:r>
      <w:r w:rsidRPr="00E467FE">
        <w:rPr>
          <w:rStyle w:val="Emphasis"/>
          <w:rFonts w:asciiTheme="minorHAnsi" w:hAnsiTheme="minorHAnsi" w:cstheme="minorHAnsi"/>
          <w:color w:val="000000"/>
          <w:sz w:val="22"/>
          <w:szCs w:val="22"/>
        </w:rPr>
        <w:t>ealth Policy and Planning</w:t>
      </w:r>
      <w:r w:rsidR="00E467FE">
        <w:rPr>
          <w:rStyle w:val="Emphasis"/>
          <w:rFonts w:asciiTheme="minorHAnsi" w:hAnsiTheme="minorHAnsi" w:cstheme="minorHAnsi"/>
          <w:color w:val="000000"/>
          <w:sz w:val="22"/>
          <w:szCs w:val="22"/>
        </w:rPr>
        <w:t>, 1 (16).</w:t>
      </w:r>
      <w:r w:rsidR="00196BDB" w:rsidRPr="00E467FE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Pr="00E467FE">
          <w:rPr>
            <w:rStyle w:val="Hyperlink"/>
            <w:rFonts w:asciiTheme="minorHAnsi" w:hAnsiTheme="minorHAnsi" w:cstheme="minorHAnsi"/>
            <w:color w:val="005054"/>
            <w:sz w:val="22"/>
            <w:szCs w:val="22"/>
          </w:rPr>
          <w:t>https://doi.org/10.1093/heapol/czz179</w:t>
        </w:r>
      </w:hyperlink>
    </w:p>
    <w:p w14:paraId="6A0E4158" w14:textId="77777777" w:rsidR="00A023BC" w:rsidRPr="00E467FE" w:rsidRDefault="00A023BC" w:rsidP="0063046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D370228" w14:textId="76FEDB3D" w:rsidR="00F232EA" w:rsidRPr="00E467FE" w:rsidRDefault="00F232EA" w:rsidP="00F232EA">
      <w:pPr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color w:val="000000"/>
          <w:sz w:val="22"/>
          <w:szCs w:val="22"/>
        </w:rPr>
        <w:t>Hinrichs-</w:t>
      </w:r>
      <w:proofErr w:type="spellStart"/>
      <w:r w:rsidRPr="00E467FE">
        <w:rPr>
          <w:rFonts w:asciiTheme="minorHAnsi" w:hAnsiTheme="minorHAnsi" w:cstheme="minorHAnsi"/>
          <w:color w:val="000000"/>
          <w:sz w:val="22"/>
          <w:szCs w:val="22"/>
        </w:rPr>
        <w:t>Krapels</w:t>
      </w:r>
      <w:proofErr w:type="spellEnd"/>
      <w:r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 S, Pollitt AR, </w:t>
      </w:r>
      <w:r w:rsidRPr="00E467FE">
        <w:rPr>
          <w:rFonts w:asciiTheme="minorHAnsi" w:hAnsiTheme="minorHAnsi" w:cstheme="minorHAnsi"/>
          <w:b/>
          <w:color w:val="000000"/>
          <w:sz w:val="22"/>
          <w:szCs w:val="22"/>
        </w:rPr>
        <w:t>Grant J</w:t>
      </w:r>
      <w:r w:rsidRPr="00E467FE">
        <w:rPr>
          <w:rFonts w:asciiTheme="minorHAnsi" w:hAnsiTheme="minorHAnsi" w:cstheme="minorHAnsi"/>
          <w:color w:val="000000"/>
          <w:sz w:val="22"/>
          <w:szCs w:val="22"/>
        </w:rPr>
        <w:t>, Wilkinson BJ</w:t>
      </w:r>
      <w:r w:rsidR="00C9033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&amp; Kinloch EA (2019). </w:t>
      </w:r>
      <w:r w:rsidRPr="00E467FE">
        <w:rPr>
          <w:rStyle w:val="harvardtitle"/>
          <w:rFonts w:asciiTheme="minorHAnsi" w:hAnsiTheme="minorHAnsi" w:cstheme="minorHAnsi"/>
          <w:color w:val="000000"/>
          <w:sz w:val="22"/>
          <w:szCs w:val="22"/>
        </w:rPr>
        <w:t xml:space="preserve">Impact by design: Planning your research impact in 7Cs. </w:t>
      </w:r>
      <w:r w:rsidRPr="00E467FE">
        <w:rPr>
          <w:rStyle w:val="Emphasis"/>
          <w:rFonts w:asciiTheme="minorHAnsi" w:hAnsiTheme="minorHAnsi" w:cstheme="minorHAnsi"/>
          <w:color w:val="000000"/>
          <w:sz w:val="22"/>
          <w:szCs w:val="22"/>
        </w:rPr>
        <w:t xml:space="preserve">Emerald Open Research. </w:t>
      </w:r>
      <w:hyperlink r:id="rId13" w:history="1">
        <w:r w:rsidRPr="00E467FE">
          <w:rPr>
            <w:rStyle w:val="Hyperlink"/>
            <w:rFonts w:asciiTheme="minorHAnsi" w:hAnsiTheme="minorHAnsi" w:cstheme="minorHAnsi"/>
            <w:sz w:val="22"/>
            <w:szCs w:val="22"/>
          </w:rPr>
          <w:t>https://doi.org/10.35241/emeraldopenres.13323.1</w:t>
        </w:r>
      </w:hyperlink>
    </w:p>
    <w:p w14:paraId="27D5BBF8" w14:textId="77777777" w:rsidR="00F232EA" w:rsidRPr="00E467FE" w:rsidRDefault="00F232EA" w:rsidP="00DD3AB3">
      <w:pPr>
        <w:rPr>
          <w:rStyle w:val="nlm-surname"/>
          <w:rFonts w:asciiTheme="minorHAnsi" w:hAnsiTheme="minorHAnsi" w:cstheme="minorHAnsi"/>
          <w:b/>
          <w:sz w:val="22"/>
          <w:szCs w:val="22"/>
        </w:rPr>
      </w:pPr>
    </w:p>
    <w:p w14:paraId="6794F594" w14:textId="7AD3BBBA" w:rsidR="00DD3AB3" w:rsidRPr="00E467FE" w:rsidRDefault="00DD3AB3" w:rsidP="00DD3AB3">
      <w:pPr>
        <w:rPr>
          <w:rFonts w:asciiTheme="minorHAnsi" w:hAnsiTheme="minorHAnsi" w:cstheme="minorHAnsi"/>
          <w:sz w:val="22"/>
          <w:szCs w:val="22"/>
        </w:rPr>
      </w:pPr>
      <w:r w:rsidRPr="00E467FE">
        <w:rPr>
          <w:rStyle w:val="nlm-surname"/>
          <w:rFonts w:asciiTheme="minorHAnsi" w:hAnsiTheme="minorHAnsi" w:cstheme="minorHAnsi"/>
          <w:b/>
          <w:sz w:val="22"/>
          <w:szCs w:val="22"/>
        </w:rPr>
        <w:t>Grant</w:t>
      </w:r>
      <w:r w:rsidRPr="00E467FE">
        <w:rPr>
          <w:rStyle w:val="apple-converted-space"/>
          <w:rFonts w:asciiTheme="minorHAnsi" w:hAnsiTheme="minorHAnsi" w:cstheme="minorHAnsi"/>
          <w:b/>
          <w:sz w:val="22"/>
          <w:szCs w:val="22"/>
        </w:rPr>
        <w:t xml:space="preserve"> </w:t>
      </w:r>
      <w:r w:rsidRPr="00E467FE">
        <w:rPr>
          <w:rStyle w:val="highwire-citation-author"/>
          <w:rFonts w:asciiTheme="minorHAnsi" w:hAnsiTheme="minorHAnsi" w:cstheme="minorHAnsi"/>
          <w:b/>
          <w:sz w:val="22"/>
          <w:szCs w:val="22"/>
        </w:rPr>
        <w:t>J</w:t>
      </w:r>
      <w:r w:rsidR="00F12E94" w:rsidRPr="00E467FE">
        <w:rPr>
          <w:rStyle w:val="highwire-citation-authors"/>
          <w:rFonts w:asciiTheme="minorHAnsi" w:hAnsiTheme="minorHAnsi" w:cstheme="minorHAnsi"/>
          <w:sz w:val="22"/>
          <w:szCs w:val="22"/>
        </w:rPr>
        <w:t xml:space="preserve"> &amp;</w:t>
      </w:r>
      <w:r w:rsidRPr="00E467FE">
        <w:rPr>
          <w:rStyle w:val="apple-converted-space"/>
          <w:rFonts w:asciiTheme="minorHAnsi" w:hAnsiTheme="minorHAnsi" w:cstheme="minorHAnsi"/>
          <w:sz w:val="22"/>
          <w:szCs w:val="22"/>
        </w:rPr>
        <w:t xml:space="preserve"> </w:t>
      </w:r>
      <w:r w:rsidRPr="00E467FE">
        <w:rPr>
          <w:rStyle w:val="nlm-surname"/>
          <w:rFonts w:asciiTheme="minorHAnsi" w:hAnsiTheme="minorHAnsi" w:cstheme="minorHAnsi"/>
          <w:sz w:val="22"/>
          <w:szCs w:val="22"/>
        </w:rPr>
        <w:t>Buxton</w:t>
      </w:r>
      <w:r w:rsidRPr="00E467FE">
        <w:rPr>
          <w:rStyle w:val="apple-converted-space"/>
          <w:rFonts w:asciiTheme="minorHAnsi" w:hAnsiTheme="minorHAnsi" w:cstheme="minorHAnsi"/>
          <w:sz w:val="22"/>
          <w:szCs w:val="22"/>
        </w:rPr>
        <w:t xml:space="preserve"> </w:t>
      </w:r>
      <w:r w:rsidRPr="00E467FE">
        <w:rPr>
          <w:rStyle w:val="highwire-citation-author"/>
          <w:rFonts w:asciiTheme="minorHAnsi" w:hAnsiTheme="minorHAnsi" w:cstheme="minorHAnsi"/>
          <w:sz w:val="22"/>
          <w:szCs w:val="22"/>
        </w:rPr>
        <w:t>MJ</w:t>
      </w:r>
      <w:r w:rsidRPr="00E467FE">
        <w:rPr>
          <w:rFonts w:asciiTheme="minorHAnsi" w:hAnsiTheme="minorHAnsi" w:cstheme="minorHAnsi"/>
          <w:sz w:val="22"/>
          <w:szCs w:val="22"/>
        </w:rPr>
        <w:t xml:space="preserve"> (2018). Economic returns to medical research funding. </w:t>
      </w:r>
      <w:r w:rsidRPr="00E467FE">
        <w:rPr>
          <w:rStyle w:val="highwire-cite-metadata-journal"/>
          <w:rFonts w:asciiTheme="minorHAnsi" w:hAnsiTheme="minorHAnsi" w:cstheme="minorHAnsi"/>
          <w:i/>
          <w:iCs/>
          <w:sz w:val="22"/>
          <w:szCs w:val="22"/>
        </w:rPr>
        <w:t>BMJ Open</w:t>
      </w:r>
      <w:r w:rsidRPr="00E467FE"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E467FE">
        <w:rPr>
          <w:rStyle w:val="highwire-cite-metadata-volume"/>
          <w:rFonts w:asciiTheme="minorHAnsi" w:hAnsiTheme="minorHAnsi" w:cstheme="minorHAnsi"/>
          <w:b/>
          <w:bCs/>
          <w:sz w:val="22"/>
          <w:szCs w:val="22"/>
        </w:rPr>
        <w:t>8</w:t>
      </w:r>
      <w:r w:rsidRPr="00E467FE">
        <w:rPr>
          <w:rStyle w:val="highwire-cite-metadata-volume"/>
          <w:rFonts w:asciiTheme="minorHAnsi" w:hAnsiTheme="minorHAnsi" w:cstheme="minorHAnsi"/>
          <w:bCs/>
          <w:sz w:val="22"/>
          <w:szCs w:val="22"/>
        </w:rPr>
        <w:t xml:space="preserve">, </w:t>
      </w:r>
      <w:r w:rsidRPr="00E467FE">
        <w:rPr>
          <w:rStyle w:val="label"/>
          <w:rFonts w:asciiTheme="minorHAnsi" w:hAnsiTheme="minorHAnsi" w:cstheme="minorHAnsi"/>
          <w:sz w:val="22"/>
          <w:szCs w:val="22"/>
        </w:rPr>
        <w:t>doi:</w:t>
      </w:r>
      <w:r w:rsidRPr="00E467FE">
        <w:rPr>
          <w:rStyle w:val="highwire-cite-metadata-doi"/>
          <w:rFonts w:asciiTheme="minorHAnsi" w:hAnsiTheme="minorHAnsi" w:cstheme="minorHAnsi"/>
          <w:sz w:val="22"/>
          <w:szCs w:val="22"/>
        </w:rPr>
        <w:t>10.1136.</w:t>
      </w:r>
    </w:p>
    <w:p w14:paraId="589E16EA" w14:textId="77777777" w:rsidR="00DD3AB3" w:rsidRPr="00E467FE" w:rsidRDefault="00DD3AB3" w:rsidP="00206EA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3E1FB47" w14:textId="77777777" w:rsidR="00206EA8" w:rsidRPr="00E467FE" w:rsidRDefault="00206EA8" w:rsidP="00206EA8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Votruba N, </w:t>
      </w:r>
      <w:proofErr w:type="spellStart"/>
      <w:r w:rsidRPr="00E467FE">
        <w:rPr>
          <w:rFonts w:asciiTheme="minorHAnsi" w:hAnsiTheme="minorHAnsi" w:cstheme="minorHAnsi"/>
          <w:sz w:val="22"/>
          <w:szCs w:val="22"/>
          <w:lang w:val="en-US"/>
        </w:rPr>
        <w:t>Ziemann</w:t>
      </w:r>
      <w:proofErr w:type="spellEnd"/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A, </w:t>
      </w:r>
      <w:r w:rsidRPr="00E467FE">
        <w:rPr>
          <w:rFonts w:asciiTheme="minorHAnsi" w:hAnsiTheme="minorHAnsi" w:cstheme="minorHAnsi"/>
          <w:b/>
          <w:sz w:val="22"/>
          <w:szCs w:val="22"/>
          <w:lang w:val="en-US"/>
        </w:rPr>
        <w:t>Grant J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&amp; Thornicroft G (2018). A systematic review of frameworks for the interrelationships of mental health evidence and policy in low- and middle-income countries</w:t>
      </w:r>
      <w:r w:rsidRPr="00E467FE">
        <w:rPr>
          <w:rFonts w:asciiTheme="minorHAnsi" w:hAnsiTheme="minorHAnsi" w:cstheme="minorHAnsi"/>
          <w:b/>
          <w:sz w:val="22"/>
          <w:szCs w:val="22"/>
          <w:lang w:val="en-US"/>
        </w:rPr>
        <w:t xml:space="preserve">. 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Health research policy and systems. </w:t>
      </w:r>
      <w:r w:rsidRPr="00E467FE">
        <w:rPr>
          <w:rFonts w:asciiTheme="minorHAnsi" w:hAnsiTheme="minorHAnsi" w:cstheme="minorHAnsi"/>
          <w:i/>
          <w:sz w:val="22"/>
          <w:szCs w:val="22"/>
          <w:lang w:val="en-US"/>
        </w:rPr>
        <w:t>BioMed Central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E467FE">
        <w:rPr>
          <w:rFonts w:asciiTheme="minorHAnsi" w:hAnsiTheme="minorHAnsi" w:cstheme="minorHAnsi"/>
          <w:b/>
          <w:sz w:val="22"/>
          <w:szCs w:val="22"/>
          <w:lang w:val="en-US"/>
        </w:rPr>
        <w:t>16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(1), p1-17.</w:t>
      </w:r>
    </w:p>
    <w:p w14:paraId="4F71BEB0" w14:textId="77777777" w:rsidR="00206EA8" w:rsidRPr="00E467FE" w:rsidRDefault="00206EA8" w:rsidP="00206EA8">
      <w:pPr>
        <w:tabs>
          <w:tab w:val="left" w:pos="3846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59AD555B" w14:textId="77777777" w:rsidR="00206EA8" w:rsidRPr="00E467FE" w:rsidRDefault="00206EA8" w:rsidP="00206EA8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467FE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Williams K &amp; </w:t>
      </w:r>
      <w:r w:rsidRPr="00E467FE">
        <w:rPr>
          <w:rFonts w:asciiTheme="minorHAnsi" w:hAnsiTheme="minorHAnsi" w:cstheme="minorHAnsi"/>
          <w:b/>
          <w:sz w:val="22"/>
          <w:szCs w:val="22"/>
          <w:lang w:val="en-US"/>
        </w:rPr>
        <w:t>Grant J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(2018). A comparative review of how the policy and procedures to assess research impact evolved in Australia and the UK. </w:t>
      </w:r>
      <w:r w:rsidRPr="00E467FE">
        <w:rPr>
          <w:rFonts w:asciiTheme="minorHAnsi" w:hAnsiTheme="minorHAnsi" w:cstheme="minorHAnsi"/>
          <w:i/>
          <w:sz w:val="22"/>
          <w:szCs w:val="22"/>
          <w:lang w:val="en-US"/>
        </w:rPr>
        <w:t>Research Evaluation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E467FE">
        <w:rPr>
          <w:rFonts w:asciiTheme="minorHAnsi" w:hAnsiTheme="minorHAnsi" w:cstheme="minorHAnsi"/>
          <w:b/>
          <w:sz w:val="22"/>
          <w:szCs w:val="22"/>
          <w:lang w:val="en-US"/>
        </w:rPr>
        <w:t>27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(2), p93-105.</w:t>
      </w:r>
    </w:p>
    <w:p w14:paraId="69B061B7" w14:textId="77777777" w:rsidR="00206EA8" w:rsidRPr="00E467FE" w:rsidRDefault="00206EA8" w:rsidP="00206EA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EA1ABA2" w14:textId="77777777" w:rsidR="00206EA8" w:rsidRPr="00E467FE" w:rsidRDefault="00206EA8" w:rsidP="00206EA8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On behalf of the International School on Research Impact Assessment (2018). ISRIA statement: Ten-point guidelines for an effective process of research impact assessment for the International School on Research Impact Assessment (ISRIA). </w:t>
      </w:r>
      <w:r w:rsidRPr="00E467FE">
        <w:rPr>
          <w:rFonts w:asciiTheme="minorHAnsi" w:hAnsiTheme="minorHAnsi" w:cstheme="minorHAnsi"/>
          <w:i/>
          <w:sz w:val="22"/>
          <w:szCs w:val="22"/>
          <w:lang w:val="en-US"/>
        </w:rPr>
        <w:t>Health Research Policy and Systems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E467FE">
        <w:rPr>
          <w:rFonts w:asciiTheme="minorHAnsi" w:hAnsiTheme="minorHAnsi" w:cstheme="minorHAnsi"/>
          <w:b/>
          <w:sz w:val="22"/>
          <w:szCs w:val="22"/>
          <w:lang w:val="en-US"/>
        </w:rPr>
        <w:t>16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(1), p8.</w:t>
      </w:r>
    </w:p>
    <w:p w14:paraId="0B422CE3" w14:textId="77777777" w:rsidR="00206EA8" w:rsidRPr="00E467FE" w:rsidRDefault="00206EA8" w:rsidP="00206EA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4C0BB70" w14:textId="624CD876" w:rsidR="00206EA8" w:rsidRPr="00E467FE" w:rsidRDefault="00206EA8" w:rsidP="00206EA8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467FE">
        <w:rPr>
          <w:rFonts w:asciiTheme="minorHAnsi" w:hAnsiTheme="minorHAnsi" w:cstheme="minorHAnsi"/>
          <w:sz w:val="22"/>
          <w:szCs w:val="22"/>
          <w:lang w:val="en-US"/>
        </w:rPr>
        <w:t>Glover M, Montague E, Pollitt</w:t>
      </w:r>
      <w:r w:rsidR="00F12E94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A, Guthrie S, </w:t>
      </w:r>
      <w:proofErr w:type="spellStart"/>
      <w:r w:rsidR="00F12E94" w:rsidRPr="00E467FE">
        <w:rPr>
          <w:rFonts w:asciiTheme="minorHAnsi" w:hAnsiTheme="minorHAnsi" w:cstheme="minorHAnsi"/>
          <w:sz w:val="22"/>
          <w:szCs w:val="22"/>
          <w:lang w:val="en-US"/>
        </w:rPr>
        <w:t>Hanney</w:t>
      </w:r>
      <w:proofErr w:type="spellEnd"/>
      <w:r w:rsidR="00F12E94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S, Buxton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M &amp; </w:t>
      </w:r>
      <w:r w:rsidRPr="00E467FE">
        <w:rPr>
          <w:rFonts w:asciiTheme="minorHAnsi" w:hAnsiTheme="minorHAnsi" w:cstheme="minorHAnsi"/>
          <w:b/>
          <w:sz w:val="22"/>
          <w:szCs w:val="22"/>
          <w:lang w:val="en-US"/>
        </w:rPr>
        <w:t>Grant J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(2018). Estimating the Returns to United Kingdom Publicly Funded Musculoskeletal Disease Research in Terms of Net Value of Improved Health Outcomes. </w:t>
      </w:r>
      <w:r w:rsidRPr="00E467FE">
        <w:rPr>
          <w:rFonts w:asciiTheme="minorHAnsi" w:hAnsiTheme="minorHAnsi" w:cstheme="minorHAnsi"/>
          <w:i/>
          <w:sz w:val="22"/>
          <w:szCs w:val="22"/>
          <w:lang w:val="en-US"/>
        </w:rPr>
        <w:t>Health Research Policy and Systems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E467FE">
        <w:rPr>
          <w:rFonts w:asciiTheme="minorHAnsi" w:hAnsiTheme="minorHAnsi" w:cstheme="minorHAnsi"/>
          <w:b/>
          <w:sz w:val="22"/>
          <w:szCs w:val="22"/>
          <w:lang w:val="en-US"/>
        </w:rPr>
        <w:t>16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(1), </w:t>
      </w:r>
      <w:r w:rsidR="00F12E94" w:rsidRPr="00E467FE">
        <w:rPr>
          <w:rFonts w:asciiTheme="minorHAnsi" w:hAnsiTheme="minorHAnsi" w:cstheme="minorHAnsi"/>
          <w:sz w:val="22"/>
          <w:szCs w:val="22"/>
          <w:lang w:val="en-US"/>
        </w:rPr>
        <w:t>p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>1.</w:t>
      </w:r>
    </w:p>
    <w:p w14:paraId="70E3694A" w14:textId="77777777" w:rsidR="00206EA8" w:rsidRPr="00E467FE" w:rsidRDefault="00206EA8" w:rsidP="00206EA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F4B1F29" w14:textId="39190FFE" w:rsidR="00206EA8" w:rsidRPr="00E467FE" w:rsidRDefault="00CA13AD" w:rsidP="00CA13A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467FE">
        <w:rPr>
          <w:rFonts w:asciiTheme="minorHAnsi" w:hAnsiTheme="minorHAnsi" w:cstheme="minorHAnsi"/>
          <w:sz w:val="22"/>
          <w:szCs w:val="22"/>
          <w:lang w:val="en-US"/>
        </w:rPr>
        <w:t>Gill A, Hinrichs-</w:t>
      </w:r>
      <w:proofErr w:type="spellStart"/>
      <w:r w:rsidRPr="00E467FE">
        <w:rPr>
          <w:rFonts w:asciiTheme="minorHAnsi" w:hAnsiTheme="minorHAnsi" w:cstheme="minorHAnsi"/>
          <w:sz w:val="22"/>
          <w:szCs w:val="22"/>
          <w:lang w:val="en-US"/>
        </w:rPr>
        <w:t>Krapels</w:t>
      </w:r>
      <w:proofErr w:type="spellEnd"/>
      <w:r w:rsidR="00206EA8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S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06EA8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&amp; </w:t>
      </w:r>
      <w:r w:rsidRPr="00E467FE">
        <w:rPr>
          <w:rFonts w:asciiTheme="minorHAnsi" w:hAnsiTheme="minorHAnsi" w:cstheme="minorHAnsi"/>
          <w:b/>
          <w:sz w:val="22"/>
          <w:szCs w:val="22"/>
          <w:lang w:val="en-US"/>
        </w:rPr>
        <w:t>Grant J</w:t>
      </w:r>
      <w:r w:rsidR="00206EA8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2017). </w:t>
      </w:r>
      <w:r w:rsidR="00206EA8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Insight workflow: Systematically combining human and computational 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methods to explore textual data. </w:t>
      </w:r>
      <w:r w:rsidR="00206EA8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06EA8" w:rsidRPr="00E467FE">
        <w:rPr>
          <w:rFonts w:asciiTheme="minorHAnsi" w:hAnsiTheme="minorHAnsi" w:cstheme="minorHAnsi"/>
          <w:i/>
          <w:sz w:val="22"/>
          <w:szCs w:val="22"/>
          <w:lang w:val="en-US"/>
        </w:rPr>
        <w:t>Journal of the Association for Information Science and Technology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E467FE">
        <w:rPr>
          <w:rFonts w:asciiTheme="minorHAnsi" w:hAnsiTheme="minorHAnsi" w:cstheme="minorHAnsi"/>
          <w:b/>
          <w:sz w:val="22"/>
          <w:szCs w:val="22"/>
          <w:lang w:val="en-US"/>
        </w:rPr>
        <w:t>68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(7)</w:t>
      </w:r>
      <w:r w:rsidR="00F12E94" w:rsidRPr="00E467FE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p1671-1686.</w:t>
      </w:r>
    </w:p>
    <w:p w14:paraId="5FF75BA8" w14:textId="77777777" w:rsidR="00206EA8" w:rsidRPr="00E467FE" w:rsidRDefault="00206EA8" w:rsidP="00CA13A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F842E39" w14:textId="77777777" w:rsidR="00FF51A4" w:rsidRPr="00E467FE" w:rsidRDefault="00CA13AD" w:rsidP="00CA13AD">
      <w:pPr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  <w:lang w:val="en-US"/>
        </w:rPr>
        <w:t>Hinrichs-</w:t>
      </w:r>
      <w:proofErr w:type="spellStart"/>
      <w:r w:rsidRPr="00E467FE">
        <w:rPr>
          <w:rFonts w:asciiTheme="minorHAnsi" w:hAnsiTheme="minorHAnsi" w:cstheme="minorHAnsi"/>
          <w:sz w:val="22"/>
          <w:szCs w:val="22"/>
          <w:lang w:val="en-US"/>
        </w:rPr>
        <w:t>Krapels</w:t>
      </w:r>
      <w:proofErr w:type="spellEnd"/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S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&amp; </w:t>
      </w:r>
      <w:r w:rsidRPr="00E467FE">
        <w:rPr>
          <w:rFonts w:asciiTheme="minorHAnsi" w:hAnsiTheme="minorHAnsi" w:cstheme="minorHAnsi"/>
          <w:b/>
          <w:sz w:val="22"/>
          <w:szCs w:val="22"/>
          <w:lang w:val="en-US"/>
        </w:rPr>
        <w:t>Grant J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(2016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). 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Exploring the effectiveness, efficiency and equity (3e’s) of research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and research impact assessment. 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F51A4" w:rsidRPr="00E467FE">
        <w:rPr>
          <w:rFonts w:asciiTheme="minorHAnsi" w:hAnsiTheme="minorHAnsi" w:cstheme="minorHAnsi"/>
          <w:i/>
          <w:sz w:val="22"/>
          <w:szCs w:val="22"/>
          <w:lang w:val="en-US"/>
        </w:rPr>
        <w:t>Palgrave Communications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467FE">
        <w:rPr>
          <w:rFonts w:asciiTheme="minorHAnsi" w:hAnsiTheme="minorHAnsi" w:cstheme="minorHAnsi"/>
          <w:b/>
          <w:sz w:val="22"/>
          <w:szCs w:val="22"/>
          <w:lang w:val="en-US"/>
        </w:rPr>
        <w:t>2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, 16090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7CEE13A6" w14:textId="77777777" w:rsidR="00FF51A4" w:rsidRPr="00E467FE" w:rsidRDefault="00FF51A4" w:rsidP="00CA13A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474CA6E" w14:textId="77777777" w:rsidR="00FF51A4" w:rsidRPr="00E467FE" w:rsidRDefault="00CA13AD" w:rsidP="00CA13AD">
      <w:pPr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Pollitt A, </w:t>
      </w:r>
      <w:proofErr w:type="spellStart"/>
      <w:r w:rsidRPr="00E467FE">
        <w:rPr>
          <w:rFonts w:asciiTheme="minorHAnsi" w:hAnsiTheme="minorHAnsi" w:cstheme="minorHAnsi"/>
          <w:sz w:val="22"/>
          <w:szCs w:val="22"/>
          <w:lang w:val="en-US"/>
        </w:rPr>
        <w:t>Potoglou</w:t>
      </w:r>
      <w:proofErr w:type="spellEnd"/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D, Patil S, Burge P, Guthrie S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, Kin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>g S, Wooding S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&amp; </w:t>
      </w:r>
      <w:r w:rsidRPr="00E467FE">
        <w:rPr>
          <w:rFonts w:asciiTheme="minorHAnsi" w:hAnsiTheme="minorHAnsi" w:cstheme="minorHAnsi"/>
          <w:b/>
          <w:sz w:val="22"/>
          <w:szCs w:val="22"/>
          <w:lang w:val="en-US"/>
        </w:rPr>
        <w:t>Grant J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(2016)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Understanding the relative valuation of research impact: A best-worst scaling experiment of the general public and bi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omedical and health researchers. 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F51A4" w:rsidRPr="00E467FE">
        <w:rPr>
          <w:rFonts w:asciiTheme="minorHAnsi" w:hAnsiTheme="minorHAnsi" w:cstheme="minorHAnsi"/>
          <w:i/>
          <w:sz w:val="22"/>
          <w:szCs w:val="22"/>
          <w:lang w:val="en-US"/>
        </w:rPr>
        <w:t>BMJ Open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F51A4" w:rsidRPr="00E467FE">
        <w:rPr>
          <w:rFonts w:asciiTheme="minorHAnsi" w:hAnsiTheme="minorHAnsi" w:cstheme="minorHAnsi"/>
          <w:b/>
          <w:sz w:val="22"/>
          <w:szCs w:val="22"/>
          <w:lang w:val="en-US"/>
        </w:rPr>
        <w:t>6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8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, 010916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F86B302" w14:textId="77777777" w:rsidR="00FF51A4" w:rsidRPr="00E467FE" w:rsidRDefault="00FF51A4" w:rsidP="00CA13A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D8E0D6D" w14:textId="77777777" w:rsidR="00FF51A4" w:rsidRPr="00E467FE" w:rsidRDefault="00CA13AD" w:rsidP="00206EA8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467FE">
        <w:rPr>
          <w:rFonts w:asciiTheme="minorHAnsi" w:hAnsiTheme="minorHAnsi" w:cstheme="minorHAnsi"/>
          <w:sz w:val="22"/>
          <w:szCs w:val="22"/>
          <w:lang w:val="en-US"/>
        </w:rPr>
        <w:t>Ovseiko</w:t>
      </w:r>
      <w:proofErr w:type="spellEnd"/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PV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Greenhalgh T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Adam P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E467FE">
        <w:rPr>
          <w:rFonts w:asciiTheme="minorHAnsi" w:hAnsiTheme="minorHAnsi" w:cstheme="minorHAnsi"/>
          <w:b/>
          <w:sz w:val="22"/>
          <w:szCs w:val="22"/>
          <w:lang w:val="en-US"/>
        </w:rPr>
        <w:t>Grant J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Hinrichs-</w:t>
      </w:r>
      <w:proofErr w:type="spellStart"/>
      <w:r w:rsidRPr="00E467FE">
        <w:rPr>
          <w:rFonts w:asciiTheme="minorHAnsi" w:hAnsiTheme="minorHAnsi" w:cstheme="minorHAnsi"/>
          <w:sz w:val="22"/>
          <w:szCs w:val="22"/>
          <w:lang w:val="en-US"/>
        </w:rPr>
        <w:t>Krapels</w:t>
      </w:r>
      <w:proofErr w:type="spellEnd"/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S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Graham KE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Valentine PA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Sued O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467FE">
        <w:rPr>
          <w:rFonts w:asciiTheme="minorHAnsi" w:hAnsiTheme="minorHAnsi" w:cstheme="minorHAnsi"/>
          <w:sz w:val="22"/>
          <w:szCs w:val="22"/>
          <w:lang w:val="en-US"/>
        </w:rPr>
        <w:t>Boukhris</w:t>
      </w:r>
      <w:proofErr w:type="spellEnd"/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OF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, Al </w:t>
      </w:r>
      <w:proofErr w:type="spellStart"/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Ola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>qi</w:t>
      </w:r>
      <w:proofErr w:type="spellEnd"/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NM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Al </w:t>
      </w:r>
      <w:proofErr w:type="spellStart"/>
      <w:r w:rsidRPr="00E467FE">
        <w:rPr>
          <w:rFonts w:asciiTheme="minorHAnsi" w:hAnsiTheme="minorHAnsi" w:cstheme="minorHAnsi"/>
          <w:sz w:val="22"/>
          <w:szCs w:val="22"/>
          <w:lang w:val="en-US"/>
        </w:rPr>
        <w:t>Rahbi</w:t>
      </w:r>
      <w:proofErr w:type="spellEnd"/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IS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Dowd A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Bice S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467FE">
        <w:rPr>
          <w:rFonts w:asciiTheme="minorHAnsi" w:hAnsiTheme="minorHAnsi" w:cstheme="minorHAnsi"/>
          <w:sz w:val="22"/>
          <w:szCs w:val="22"/>
          <w:lang w:val="en-US"/>
        </w:rPr>
        <w:t>Heiden</w:t>
      </w:r>
      <w:proofErr w:type="spellEnd"/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TL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Fischer MD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Dopson S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Norton R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Pollitt A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Wooding S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Balling GV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&amp; 25 others (2016)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A global call for action to include gender</w:t>
      </w:r>
      <w:r w:rsidR="00E40A5F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in research impact assessment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E467FE">
        <w:rPr>
          <w:rFonts w:asciiTheme="minorHAnsi" w:hAnsiTheme="minorHAnsi" w:cstheme="minorHAnsi"/>
          <w:i/>
          <w:sz w:val="22"/>
          <w:szCs w:val="22"/>
          <w:lang w:val="en-US"/>
        </w:rPr>
        <w:t>Health Research Policy and S</w:t>
      </w:r>
      <w:r w:rsidR="00FF51A4" w:rsidRPr="00E467FE">
        <w:rPr>
          <w:rFonts w:asciiTheme="minorHAnsi" w:hAnsiTheme="minorHAnsi" w:cstheme="minorHAnsi"/>
          <w:i/>
          <w:sz w:val="22"/>
          <w:szCs w:val="22"/>
          <w:lang w:val="en-US"/>
        </w:rPr>
        <w:t>ystems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F51A4" w:rsidRPr="00E467FE">
        <w:rPr>
          <w:rFonts w:asciiTheme="minorHAnsi" w:hAnsiTheme="minorHAnsi" w:cstheme="minorHAnsi"/>
          <w:b/>
          <w:sz w:val="22"/>
          <w:szCs w:val="22"/>
          <w:lang w:val="en-US"/>
        </w:rPr>
        <w:t>14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, 1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DA5BCD5" w14:textId="77777777" w:rsidR="00FF51A4" w:rsidRPr="00E467FE" w:rsidRDefault="00FF51A4" w:rsidP="00FF51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7A49EDA0" w14:textId="2951F5E3" w:rsidR="00FF51A4" w:rsidRPr="00E467FE" w:rsidRDefault="00E40A5F" w:rsidP="00E40A5F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467FE">
        <w:rPr>
          <w:rFonts w:asciiTheme="minorHAnsi" w:hAnsiTheme="minorHAnsi" w:cstheme="minorHAnsi"/>
          <w:sz w:val="22"/>
          <w:szCs w:val="22"/>
          <w:lang w:val="en-US"/>
        </w:rPr>
        <w:t>Ovseiko</w:t>
      </w:r>
      <w:proofErr w:type="spellEnd"/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PV, Edmunds LD, </w:t>
      </w:r>
      <w:proofErr w:type="spellStart"/>
      <w:r w:rsidRPr="00E467FE">
        <w:rPr>
          <w:rFonts w:asciiTheme="minorHAnsi" w:hAnsiTheme="minorHAnsi" w:cstheme="minorHAnsi"/>
          <w:sz w:val="22"/>
          <w:szCs w:val="22"/>
          <w:lang w:val="en-US"/>
        </w:rPr>
        <w:t>Pololi</w:t>
      </w:r>
      <w:proofErr w:type="spellEnd"/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L H, Greenhalgh T, </w:t>
      </w:r>
      <w:proofErr w:type="spellStart"/>
      <w:r w:rsidRPr="00E467FE">
        <w:rPr>
          <w:rFonts w:asciiTheme="minorHAnsi" w:hAnsiTheme="minorHAnsi" w:cstheme="minorHAnsi"/>
          <w:sz w:val="22"/>
          <w:szCs w:val="22"/>
          <w:lang w:val="en-US"/>
        </w:rPr>
        <w:t>Kiparoglou</w:t>
      </w:r>
      <w:proofErr w:type="spellEnd"/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V, Henderson LR, Williamson C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E467FE">
        <w:rPr>
          <w:rFonts w:asciiTheme="minorHAnsi" w:hAnsiTheme="minorHAnsi" w:cstheme="minorHAnsi"/>
          <w:b/>
          <w:sz w:val="22"/>
          <w:szCs w:val="22"/>
          <w:lang w:val="en-US"/>
        </w:rPr>
        <w:t>Grant J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>, Lord GM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, C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>hannon KM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Lechl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>er</w:t>
      </w:r>
      <w:proofErr w:type="spellEnd"/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RI &amp; Buchan AM (2016). 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Markers of achievement for assessing and monitoring gender equity in translational research </w:t>
      </w:r>
      <w:proofErr w:type="spellStart"/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organisations</w:t>
      </w:r>
      <w:proofErr w:type="spellEnd"/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A rationale and study protocol. 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F51A4" w:rsidRPr="00E467FE">
        <w:rPr>
          <w:rFonts w:asciiTheme="minorHAnsi" w:hAnsiTheme="minorHAnsi" w:cstheme="minorHAnsi"/>
          <w:i/>
          <w:sz w:val="22"/>
          <w:szCs w:val="22"/>
          <w:lang w:val="en-US"/>
        </w:rPr>
        <w:t>BMJ Open</w:t>
      </w:r>
      <w:r w:rsidR="00042D14" w:rsidRPr="00E467FE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F51A4" w:rsidRPr="00E467FE">
        <w:rPr>
          <w:rFonts w:asciiTheme="minorHAnsi" w:hAnsiTheme="minorHAnsi" w:cstheme="minorHAnsi"/>
          <w:b/>
          <w:sz w:val="22"/>
          <w:szCs w:val="22"/>
          <w:lang w:val="en-US"/>
        </w:rPr>
        <w:t>6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1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, e009022</w:t>
      </w:r>
      <w:r w:rsidR="00CA13AD" w:rsidRPr="00E467FE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012E0073" w14:textId="77777777" w:rsidR="00FF51A4" w:rsidRPr="00E467FE" w:rsidRDefault="00FF51A4" w:rsidP="00FF51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5CD3EFDA" w14:textId="32491B10" w:rsidR="00FF51A4" w:rsidRPr="00E467FE" w:rsidRDefault="003C0A68" w:rsidP="00FF51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E467FE">
        <w:rPr>
          <w:rFonts w:asciiTheme="minorHAnsi" w:hAnsiTheme="minorHAnsi" w:cstheme="minorHAnsi"/>
          <w:sz w:val="22"/>
          <w:szCs w:val="22"/>
          <w:lang w:val="en-US"/>
        </w:rPr>
        <w:t>Sussex J, Feng Y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, Mestre-</w:t>
      </w:r>
      <w:proofErr w:type="spellStart"/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Ferrandiz</w:t>
      </w:r>
      <w:proofErr w:type="spellEnd"/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J, </w:t>
      </w:r>
      <w:proofErr w:type="spellStart"/>
      <w:r w:rsidRPr="00E467FE">
        <w:rPr>
          <w:rFonts w:asciiTheme="minorHAnsi" w:hAnsiTheme="minorHAnsi" w:cstheme="minorHAnsi"/>
          <w:sz w:val="22"/>
          <w:szCs w:val="22"/>
          <w:lang w:val="en-US"/>
        </w:rPr>
        <w:t>Pistollato</w:t>
      </w:r>
      <w:proofErr w:type="spellEnd"/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M, Hafner M, Burridge P</w:t>
      </w:r>
      <w:r w:rsidR="00042D14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&amp;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467FE">
        <w:rPr>
          <w:rFonts w:asciiTheme="minorHAnsi" w:hAnsiTheme="minorHAnsi" w:cstheme="minorHAnsi"/>
          <w:b/>
          <w:sz w:val="22"/>
          <w:szCs w:val="22"/>
          <w:lang w:val="en-US"/>
        </w:rPr>
        <w:t>Grant</w:t>
      </w:r>
      <w:r w:rsidR="00FF51A4" w:rsidRPr="00E467F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J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(2016)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Quantifying the economic impact of government and charity funding of medical research on private R&amp;</w:t>
      </w:r>
      <w:r w:rsidR="00042D14" w:rsidRPr="00E467FE">
        <w:rPr>
          <w:rFonts w:asciiTheme="minorHAnsi" w:hAnsiTheme="minorHAnsi" w:cstheme="minorHAnsi"/>
          <w:sz w:val="22"/>
          <w:szCs w:val="22"/>
          <w:lang w:val="en-US"/>
        </w:rPr>
        <w:t>D funding in the United Kingdom.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F51A4" w:rsidRPr="00E467FE">
        <w:rPr>
          <w:rFonts w:asciiTheme="minorHAnsi" w:hAnsiTheme="minorHAnsi" w:cstheme="minorHAnsi"/>
          <w:i/>
          <w:iCs/>
          <w:sz w:val="22"/>
          <w:szCs w:val="22"/>
          <w:lang w:val="en-US"/>
        </w:rPr>
        <w:t>BMC Medicine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FF51A4" w:rsidRPr="00E467FE">
        <w:rPr>
          <w:rFonts w:asciiTheme="minorHAnsi" w:hAnsiTheme="minorHAnsi" w:cstheme="minorHAnsi"/>
          <w:b/>
          <w:sz w:val="22"/>
          <w:szCs w:val="22"/>
          <w:lang w:val="en-US"/>
        </w:rPr>
        <w:t>14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:32. </w:t>
      </w:r>
      <w:r w:rsidR="00FF51A4" w:rsidRPr="00E467FE">
        <w:rPr>
          <w:rFonts w:ascii="MS Gothic" w:eastAsia="MS Gothic" w:hAnsi="MS Gothic" w:cs="MS Gothic" w:hint="eastAsia"/>
          <w:sz w:val="22"/>
          <w:szCs w:val="22"/>
          <w:lang w:val="en-US"/>
        </w:rPr>
        <w:t> </w:t>
      </w:r>
    </w:p>
    <w:p w14:paraId="49A56140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6890BE7F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</w:rPr>
        <w:t xml:space="preserve">Wooding S, Van Leeuwen TN, Parks S,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Kapur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S</w:t>
      </w:r>
      <w:r w:rsidR="003C0A68" w:rsidRPr="00E467FE">
        <w:rPr>
          <w:rFonts w:asciiTheme="minorHAnsi" w:hAnsiTheme="minorHAnsi" w:cstheme="minorHAnsi"/>
          <w:sz w:val="22"/>
          <w:szCs w:val="22"/>
        </w:rPr>
        <w:t xml:space="preserve"> &amp; </w:t>
      </w:r>
      <w:r w:rsidRPr="00E467FE">
        <w:rPr>
          <w:rFonts w:asciiTheme="minorHAnsi" w:hAnsiTheme="minorHAnsi" w:cstheme="minorHAnsi"/>
          <w:b/>
          <w:sz w:val="22"/>
          <w:szCs w:val="22"/>
        </w:rPr>
        <w:t>Grant J</w:t>
      </w:r>
      <w:r w:rsidR="00692F97" w:rsidRPr="00E467FE">
        <w:rPr>
          <w:rFonts w:asciiTheme="minorHAnsi" w:hAnsiTheme="minorHAnsi" w:cstheme="minorHAnsi"/>
          <w:sz w:val="22"/>
          <w:szCs w:val="22"/>
        </w:rPr>
        <w:t xml:space="preserve"> (2015). </w:t>
      </w:r>
      <w:r w:rsidRPr="00E467FE">
        <w:rPr>
          <w:rFonts w:asciiTheme="minorHAnsi" w:hAnsiTheme="minorHAnsi" w:cstheme="minorHAnsi"/>
          <w:sz w:val="22"/>
          <w:szCs w:val="22"/>
        </w:rPr>
        <w:t xml:space="preserve">UK Doubles Its ‘World-Leading’ Research in Life Sciences and Medicine in Six Years: Testing the Claim? </w:t>
      </w:r>
      <w:proofErr w:type="spellStart"/>
      <w:r w:rsidRPr="00E467FE">
        <w:rPr>
          <w:rFonts w:asciiTheme="minorHAnsi" w:hAnsiTheme="minorHAnsi" w:cstheme="minorHAnsi"/>
          <w:i/>
          <w:sz w:val="22"/>
          <w:szCs w:val="22"/>
        </w:rPr>
        <w:t>PLoS</w:t>
      </w:r>
      <w:proofErr w:type="spellEnd"/>
      <w:r w:rsidRPr="00E467FE">
        <w:rPr>
          <w:rFonts w:asciiTheme="minorHAnsi" w:hAnsiTheme="minorHAnsi" w:cstheme="minorHAnsi"/>
          <w:i/>
          <w:sz w:val="22"/>
          <w:szCs w:val="22"/>
        </w:rPr>
        <w:t xml:space="preserve"> ONE</w:t>
      </w:r>
      <w:r w:rsidR="00692F97" w:rsidRPr="00E467FE">
        <w:rPr>
          <w:rFonts w:asciiTheme="minorHAnsi" w:hAnsiTheme="minorHAnsi" w:cstheme="minorHAnsi"/>
          <w:i/>
          <w:sz w:val="22"/>
          <w:szCs w:val="22"/>
        </w:rPr>
        <w:t>,</w:t>
      </w:r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b/>
          <w:sz w:val="22"/>
          <w:szCs w:val="22"/>
        </w:rPr>
        <w:t>10</w:t>
      </w:r>
      <w:r w:rsidR="00692F97"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sz w:val="22"/>
          <w:szCs w:val="22"/>
        </w:rPr>
        <w:t>(7): e0132990. doi:10.1371/journal.pone.0132990</w:t>
      </w:r>
      <w:r w:rsidR="00692F97" w:rsidRPr="00E467FE">
        <w:rPr>
          <w:rFonts w:asciiTheme="minorHAnsi" w:hAnsiTheme="minorHAnsi" w:cstheme="minorHAnsi"/>
          <w:sz w:val="22"/>
          <w:szCs w:val="22"/>
        </w:rPr>
        <w:t>.</w:t>
      </w:r>
    </w:p>
    <w:p w14:paraId="13E8FDB5" w14:textId="77777777" w:rsidR="00FF51A4" w:rsidRPr="00E467FE" w:rsidRDefault="00FF51A4" w:rsidP="00FF51A4">
      <w:pPr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6C59CDFC" w14:textId="6BB27B96" w:rsidR="00FF51A4" w:rsidRPr="00E467FE" w:rsidRDefault="00F12E94" w:rsidP="00FF51A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467FE">
        <w:rPr>
          <w:rFonts w:asciiTheme="minorHAnsi" w:hAnsiTheme="minorHAnsi" w:cstheme="minorHAnsi"/>
          <w:bCs/>
          <w:sz w:val="22"/>
          <w:szCs w:val="22"/>
          <w:lang w:val="en-US"/>
        </w:rPr>
        <w:t>Hinrichs</w:t>
      </w:r>
      <w:r w:rsidR="00FF51A4" w:rsidRPr="00E467F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S</w:t>
      </w:r>
      <w:r w:rsidRPr="00E467F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&amp;</w:t>
      </w:r>
      <w:r w:rsidR="00FF51A4" w:rsidRPr="00E467F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FF51A4" w:rsidRPr="00E467FE">
        <w:rPr>
          <w:rFonts w:asciiTheme="minorHAnsi" w:hAnsiTheme="minorHAnsi" w:cstheme="minorHAnsi"/>
          <w:b/>
          <w:sz w:val="22"/>
          <w:szCs w:val="22"/>
          <w:lang w:val="en-US"/>
        </w:rPr>
        <w:t>Grant, J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. (2015</w:t>
      </w:r>
      <w:r w:rsidR="00692F97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). 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A new resource for identifying and assessing the impacts of research. </w:t>
      </w:r>
      <w:r w:rsidR="00FF51A4" w:rsidRPr="00E467FE">
        <w:rPr>
          <w:rFonts w:asciiTheme="minorHAnsi" w:hAnsiTheme="minorHAnsi" w:cstheme="minorHAnsi"/>
          <w:i/>
          <w:iCs/>
          <w:sz w:val="22"/>
          <w:szCs w:val="22"/>
          <w:lang w:val="en-US"/>
        </w:rPr>
        <w:t>BMC Medicine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FF51A4" w:rsidRPr="00E467FE">
        <w:rPr>
          <w:rFonts w:asciiTheme="minorHAnsi" w:hAnsiTheme="minorHAnsi" w:cstheme="minorHAnsi"/>
          <w:b/>
          <w:bCs/>
          <w:sz w:val="22"/>
          <w:szCs w:val="22"/>
          <w:lang w:val="en-US"/>
        </w:rPr>
        <w:t>13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:148</w:t>
      </w:r>
      <w:r w:rsidR="00692F97" w:rsidRPr="00E467FE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C403674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675EE5C" w14:textId="4F1A31B1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</w:rPr>
        <w:t xml:space="preserve">Campbell D, Cote G, </w:t>
      </w:r>
      <w:r w:rsidRPr="00E467FE">
        <w:rPr>
          <w:rFonts w:asciiTheme="minorHAnsi" w:hAnsiTheme="minorHAnsi" w:cstheme="minorHAnsi"/>
          <w:b/>
          <w:sz w:val="22"/>
          <w:szCs w:val="22"/>
        </w:rPr>
        <w:t>Grant J</w:t>
      </w:r>
      <w:r w:rsidR="00F12E94" w:rsidRPr="00E467FE">
        <w:rPr>
          <w:rFonts w:asciiTheme="minorHAnsi" w:hAnsiTheme="minorHAnsi" w:cstheme="minorHAnsi"/>
          <w:sz w:val="22"/>
          <w:szCs w:val="22"/>
        </w:rPr>
        <w:t>, Knapp M, Mehta A &amp;</w:t>
      </w:r>
      <w:r w:rsidRPr="00E467FE">
        <w:rPr>
          <w:rFonts w:asciiTheme="minorHAnsi" w:hAnsiTheme="minorHAnsi" w:cstheme="minorHAnsi"/>
          <w:sz w:val="22"/>
          <w:szCs w:val="22"/>
        </w:rPr>
        <w:t xml:space="preserve"> Morgan Jones M (2015). Comparative Performance of Adult Social Care Research, 1996–2011: A Bibliometric Assessment. </w:t>
      </w:r>
      <w:r w:rsidRPr="00E467FE">
        <w:rPr>
          <w:rFonts w:asciiTheme="minorHAnsi" w:hAnsiTheme="minorHAnsi" w:cstheme="minorHAnsi"/>
          <w:i/>
          <w:sz w:val="22"/>
          <w:szCs w:val="22"/>
        </w:rPr>
        <w:t>British Journal of Social Work,</w:t>
      </w:r>
      <w:r w:rsidRPr="00E467FE">
        <w:rPr>
          <w:rFonts w:asciiTheme="minorHAnsi" w:hAnsiTheme="minorHAnsi" w:cstheme="minorHAnsi"/>
          <w:sz w:val="22"/>
          <w:szCs w:val="22"/>
        </w:rPr>
        <w:t xml:space="preserve"> 1–19. doi:10.1093/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bjsw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>/bcv022.</w:t>
      </w:r>
      <w:r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54620AF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6E608435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467FE">
        <w:rPr>
          <w:rStyle w:val="author-names"/>
          <w:rFonts w:asciiTheme="minorHAnsi" w:hAnsiTheme="minorHAnsi" w:cstheme="minorHAnsi"/>
          <w:color w:val="000000"/>
          <w:sz w:val="22"/>
          <w:szCs w:val="22"/>
        </w:rPr>
        <w:t>Hanney</w:t>
      </w:r>
      <w:proofErr w:type="spellEnd"/>
      <w:r w:rsidRPr="00E467FE">
        <w:rPr>
          <w:rStyle w:val="author-names"/>
          <w:rFonts w:asciiTheme="minorHAnsi" w:hAnsiTheme="minorHAnsi" w:cstheme="minorHAnsi"/>
          <w:color w:val="000000"/>
          <w:sz w:val="22"/>
          <w:szCs w:val="22"/>
        </w:rPr>
        <w:t xml:space="preserve"> SR, Castle-Clarke S, </w:t>
      </w:r>
      <w:r w:rsidRPr="00E467FE">
        <w:rPr>
          <w:rStyle w:val="author-names"/>
          <w:rFonts w:asciiTheme="minorHAnsi" w:hAnsiTheme="minorHAnsi" w:cstheme="minorHAnsi"/>
          <w:b/>
          <w:color w:val="000000"/>
          <w:sz w:val="22"/>
          <w:szCs w:val="22"/>
        </w:rPr>
        <w:t>Grant J</w:t>
      </w:r>
      <w:r w:rsidRPr="00E467FE">
        <w:rPr>
          <w:rStyle w:val="author-names"/>
          <w:rFonts w:asciiTheme="minorHAnsi" w:hAnsiTheme="minorHAnsi" w:cstheme="minorHAnsi"/>
          <w:color w:val="000000"/>
          <w:sz w:val="22"/>
          <w:szCs w:val="22"/>
        </w:rPr>
        <w:t>, Guthrie S, Henshall C, Mestre-</w:t>
      </w:r>
      <w:proofErr w:type="spellStart"/>
      <w:r w:rsidRPr="00E467FE">
        <w:rPr>
          <w:rStyle w:val="author-names"/>
          <w:rFonts w:asciiTheme="minorHAnsi" w:hAnsiTheme="minorHAnsi" w:cstheme="minorHAnsi"/>
          <w:color w:val="000000"/>
          <w:sz w:val="22"/>
          <w:szCs w:val="22"/>
        </w:rPr>
        <w:t>Ferrandiz</w:t>
      </w:r>
      <w:proofErr w:type="spellEnd"/>
      <w:r w:rsidRPr="00E467FE">
        <w:rPr>
          <w:rStyle w:val="author-names"/>
          <w:rFonts w:asciiTheme="minorHAnsi" w:hAnsiTheme="minorHAnsi" w:cstheme="minorHAnsi"/>
          <w:color w:val="000000"/>
          <w:sz w:val="22"/>
          <w:szCs w:val="22"/>
        </w:rPr>
        <w:t xml:space="preserve"> J, </w:t>
      </w:r>
      <w:proofErr w:type="spellStart"/>
      <w:r w:rsidRPr="00E467FE">
        <w:rPr>
          <w:rStyle w:val="author-names"/>
          <w:rFonts w:asciiTheme="minorHAnsi" w:hAnsiTheme="minorHAnsi" w:cstheme="minorHAnsi"/>
          <w:color w:val="000000"/>
          <w:sz w:val="22"/>
          <w:szCs w:val="22"/>
        </w:rPr>
        <w:t>Pistollato</w:t>
      </w:r>
      <w:proofErr w:type="spellEnd"/>
      <w:r w:rsidRPr="00E467FE">
        <w:rPr>
          <w:rStyle w:val="author-names"/>
          <w:rFonts w:asciiTheme="minorHAnsi" w:hAnsiTheme="minorHAnsi" w:cstheme="minorHAnsi"/>
          <w:color w:val="000000"/>
          <w:sz w:val="22"/>
          <w:szCs w:val="22"/>
        </w:rPr>
        <w:t xml:space="preserve"> M, Pollitt A </w:t>
      </w:r>
      <w:r w:rsidRPr="00E467FE">
        <w:rPr>
          <w:rStyle w:val="Emphasis"/>
          <w:rFonts w:asciiTheme="minorHAnsi" w:hAnsiTheme="minorHAnsi" w:cstheme="minorHAnsi"/>
          <w:color w:val="000000"/>
          <w:sz w:val="22"/>
          <w:szCs w:val="22"/>
        </w:rPr>
        <w:t>et al.</w:t>
      </w:r>
      <w:r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 (2015). </w:t>
      </w:r>
      <w:r w:rsidRPr="00E467FE">
        <w:rPr>
          <w:rFonts w:asciiTheme="minorHAnsi" w:hAnsiTheme="minorHAnsi" w:cstheme="minorHAnsi"/>
          <w:sz w:val="22"/>
          <w:szCs w:val="22"/>
        </w:rPr>
        <w:t xml:space="preserve">How long does biomedical research take? Studying the time taken between biomedical and health research and its translation into products, policy, and practice. </w:t>
      </w:r>
      <w:r w:rsidRPr="00E467FE">
        <w:rPr>
          <w:rStyle w:val="Emphasis"/>
          <w:rFonts w:asciiTheme="minorHAnsi" w:hAnsiTheme="minorHAnsi" w:cstheme="minorHAnsi"/>
          <w:color w:val="000000"/>
          <w:sz w:val="22"/>
          <w:szCs w:val="22"/>
        </w:rPr>
        <w:t>Health Research Policy and Systems</w:t>
      </w:r>
      <w:r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E467FE">
        <w:rPr>
          <w:rStyle w:val="Strong"/>
          <w:rFonts w:asciiTheme="minorHAnsi" w:hAnsiTheme="minorHAnsi" w:cstheme="minorHAnsi"/>
          <w:color w:val="000000"/>
          <w:sz w:val="22"/>
          <w:szCs w:val="22"/>
        </w:rPr>
        <w:t>13</w:t>
      </w:r>
      <w:r w:rsidRPr="00E467FE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</w:p>
    <w:p w14:paraId="07BCCCA9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710415FB" w14:textId="6AED2A10" w:rsidR="00FF51A4" w:rsidRPr="00E467FE" w:rsidRDefault="003C0A68" w:rsidP="00FF51A4">
      <w:pPr>
        <w:rPr>
          <w:rStyle w:val="cit-sep2"/>
          <w:rFonts w:asciiTheme="minorHAnsi" w:hAnsiTheme="minorHAnsi" w:cstheme="minorHAnsi"/>
          <w:i/>
          <w:iCs/>
          <w:color w:val="222222"/>
          <w:sz w:val="22"/>
          <w:szCs w:val="22"/>
          <w:lang w:val="en"/>
        </w:rPr>
      </w:pPr>
      <w:r w:rsidRPr="00E467FE">
        <w:rPr>
          <w:rFonts w:asciiTheme="minorHAnsi" w:hAnsiTheme="minorHAnsi" w:cstheme="minorHAnsi"/>
          <w:sz w:val="22"/>
          <w:szCs w:val="22"/>
        </w:rPr>
        <w:t>Penny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M, </w:t>
      </w:r>
      <w:r w:rsidRPr="00E467FE">
        <w:rPr>
          <w:rFonts w:asciiTheme="minorHAnsi" w:hAnsiTheme="minorHAnsi" w:cstheme="minorHAnsi"/>
          <w:sz w:val="22"/>
          <w:szCs w:val="22"/>
        </w:rPr>
        <w:t>Jeffries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R, </w:t>
      </w:r>
      <w:r w:rsidRPr="00E467FE">
        <w:rPr>
          <w:rFonts w:asciiTheme="minorHAnsi" w:hAnsiTheme="minorHAnsi" w:cstheme="minorHAnsi"/>
          <w:b/>
          <w:sz w:val="22"/>
          <w:szCs w:val="22"/>
        </w:rPr>
        <w:t>Grant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 xml:space="preserve"> J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sz w:val="22"/>
          <w:szCs w:val="22"/>
        </w:rPr>
        <w:t>&amp; Davie</w:t>
      </w:r>
      <w:r w:rsidR="009121BB" w:rsidRPr="00E467FE">
        <w:rPr>
          <w:rFonts w:asciiTheme="minorHAnsi" w:hAnsiTheme="minorHAnsi" w:cstheme="minorHAnsi"/>
          <w:sz w:val="22"/>
          <w:szCs w:val="22"/>
        </w:rPr>
        <w:t>s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SC (2014). </w:t>
      </w:r>
      <w:r w:rsidR="00FF51A4" w:rsidRPr="00E467FE">
        <w:rPr>
          <w:rStyle w:val="cit-title6"/>
          <w:rFonts w:asciiTheme="minorHAnsi" w:hAnsiTheme="minorHAnsi" w:cstheme="minorHAnsi"/>
          <w:color w:val="222222"/>
          <w:sz w:val="22"/>
          <w:szCs w:val="22"/>
          <w:lang w:val="en"/>
        </w:rPr>
        <w:t>Women and academic medicine: a review of the evidence on female representation</w:t>
      </w:r>
      <w:r w:rsidR="00692F97" w:rsidRPr="00E467FE">
        <w:rPr>
          <w:rStyle w:val="cit-title6"/>
          <w:rFonts w:asciiTheme="minorHAnsi" w:hAnsiTheme="minorHAnsi" w:cstheme="minorHAnsi"/>
          <w:color w:val="222222"/>
          <w:sz w:val="22"/>
          <w:szCs w:val="22"/>
          <w:lang w:val="en"/>
        </w:rPr>
        <w:t>.</w:t>
      </w:r>
      <w:r w:rsidR="00FF51A4" w:rsidRPr="00E467FE">
        <w:rPr>
          <w:rStyle w:val="cit-title6"/>
          <w:rFonts w:asciiTheme="minorHAnsi" w:hAnsiTheme="minorHAnsi" w:cstheme="minorHAnsi"/>
          <w:color w:val="222222"/>
          <w:sz w:val="22"/>
          <w:szCs w:val="22"/>
          <w:lang w:val="en"/>
        </w:rPr>
        <w:t xml:space="preserve"> </w:t>
      </w:r>
      <w:r w:rsidR="00FF51A4" w:rsidRPr="00E467FE">
        <w:rPr>
          <w:rStyle w:val="HTMLCite"/>
          <w:rFonts w:asciiTheme="minorHAnsi" w:hAnsiTheme="minorHAnsi" w:cstheme="minorHAnsi"/>
          <w:color w:val="222222"/>
          <w:sz w:val="22"/>
          <w:szCs w:val="22"/>
          <w:lang w:val="en"/>
        </w:rPr>
        <w:t>J R Soc Med</w:t>
      </w:r>
      <w:r w:rsidR="00FF51A4" w:rsidRPr="00E467FE">
        <w:rPr>
          <w:rStyle w:val="HTMLCite"/>
          <w:rFonts w:asciiTheme="minorHAnsi" w:hAnsiTheme="minorHAnsi" w:cstheme="minorHAnsi"/>
          <w:i w:val="0"/>
          <w:color w:val="222222"/>
          <w:sz w:val="22"/>
          <w:szCs w:val="22"/>
          <w:lang w:val="en"/>
        </w:rPr>
        <w:t xml:space="preserve">, </w:t>
      </w:r>
      <w:r w:rsidR="00FF51A4" w:rsidRPr="00E467FE">
        <w:rPr>
          <w:rStyle w:val="cit-vol2"/>
          <w:rFonts w:asciiTheme="minorHAnsi" w:hAnsiTheme="minorHAnsi" w:cstheme="minorHAnsi"/>
          <w:b/>
          <w:iCs/>
          <w:color w:val="222222"/>
          <w:sz w:val="22"/>
          <w:szCs w:val="22"/>
          <w:lang w:val="en"/>
        </w:rPr>
        <w:t>107</w:t>
      </w:r>
      <w:r w:rsidR="00FF51A4" w:rsidRPr="00E467FE">
        <w:rPr>
          <w:rStyle w:val="cit-sep2"/>
          <w:rFonts w:asciiTheme="minorHAnsi" w:hAnsiTheme="minorHAnsi" w:cstheme="minorHAnsi"/>
          <w:iCs/>
          <w:color w:val="222222"/>
          <w:sz w:val="22"/>
          <w:szCs w:val="22"/>
          <w:lang w:val="en"/>
        </w:rPr>
        <w:t xml:space="preserve">: </w:t>
      </w:r>
      <w:r w:rsidR="00FF51A4" w:rsidRPr="00E467FE">
        <w:rPr>
          <w:rStyle w:val="cit-first-page"/>
          <w:rFonts w:asciiTheme="minorHAnsi" w:hAnsiTheme="minorHAnsi" w:cstheme="minorHAnsi"/>
          <w:iCs/>
          <w:color w:val="222222"/>
          <w:sz w:val="22"/>
          <w:szCs w:val="22"/>
          <w:lang w:val="en"/>
        </w:rPr>
        <w:t>259</w:t>
      </w:r>
      <w:r w:rsidR="00FF51A4" w:rsidRPr="00E467FE">
        <w:rPr>
          <w:rStyle w:val="cit-sep2"/>
          <w:rFonts w:asciiTheme="minorHAnsi" w:hAnsiTheme="minorHAnsi" w:cstheme="minorHAnsi"/>
          <w:iCs/>
          <w:color w:val="222222"/>
          <w:sz w:val="22"/>
          <w:szCs w:val="22"/>
          <w:lang w:val="en"/>
        </w:rPr>
        <w:t>-</w:t>
      </w:r>
      <w:r w:rsidR="00FF51A4" w:rsidRPr="00E467FE">
        <w:rPr>
          <w:rStyle w:val="cit-last-page2"/>
          <w:rFonts w:asciiTheme="minorHAnsi" w:hAnsiTheme="minorHAnsi" w:cstheme="minorHAnsi"/>
          <w:iCs/>
          <w:color w:val="222222"/>
          <w:sz w:val="22"/>
          <w:szCs w:val="22"/>
          <w:lang w:val="en"/>
        </w:rPr>
        <w:t>263</w:t>
      </w:r>
      <w:r w:rsidR="00FF51A4" w:rsidRPr="00E467FE">
        <w:rPr>
          <w:rStyle w:val="cit-sep2"/>
          <w:rFonts w:asciiTheme="minorHAnsi" w:hAnsiTheme="minorHAnsi" w:cstheme="minorHAnsi"/>
          <w:iCs/>
          <w:color w:val="222222"/>
          <w:sz w:val="22"/>
          <w:szCs w:val="22"/>
          <w:lang w:val="en"/>
        </w:rPr>
        <w:t>.</w:t>
      </w:r>
    </w:p>
    <w:p w14:paraId="44CC2CED" w14:textId="77777777" w:rsidR="00FF51A4" w:rsidRPr="00E467FE" w:rsidRDefault="00FF51A4" w:rsidP="00FF51A4">
      <w:pPr>
        <w:rPr>
          <w:rStyle w:val="cit-sep2"/>
          <w:rFonts w:asciiTheme="minorHAnsi" w:hAnsiTheme="minorHAnsi" w:cstheme="minorHAnsi"/>
          <w:i/>
          <w:iCs/>
          <w:color w:val="222222"/>
          <w:sz w:val="22"/>
          <w:szCs w:val="22"/>
          <w:lang w:val="en"/>
        </w:rPr>
      </w:pPr>
    </w:p>
    <w:p w14:paraId="67E46BEB" w14:textId="2773A578" w:rsidR="00FF51A4" w:rsidRPr="00E467FE" w:rsidRDefault="00FF51A4" w:rsidP="00FF51A4">
      <w:pPr>
        <w:rPr>
          <w:rStyle w:val="pseudotab3"/>
          <w:rFonts w:asciiTheme="minorHAnsi" w:hAnsiTheme="minorHAnsi" w:cstheme="minorHAnsi"/>
          <w:sz w:val="22"/>
          <w:szCs w:val="22"/>
        </w:rPr>
      </w:pPr>
      <w:r w:rsidRPr="00E467FE">
        <w:rPr>
          <w:rStyle w:val="Strong"/>
          <w:rFonts w:asciiTheme="minorHAnsi" w:hAnsiTheme="minorHAnsi" w:cstheme="minorHAnsi"/>
          <w:b w:val="0"/>
          <w:sz w:val="22"/>
          <w:szCs w:val="22"/>
        </w:rPr>
        <w:t>Glover M</w:t>
      </w:r>
      <w:r w:rsidRPr="00E467F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467FE">
        <w:rPr>
          <w:rStyle w:val="Strong"/>
          <w:rFonts w:asciiTheme="minorHAnsi" w:hAnsiTheme="minorHAnsi" w:cstheme="minorHAnsi"/>
          <w:b w:val="0"/>
          <w:sz w:val="22"/>
          <w:szCs w:val="22"/>
        </w:rPr>
        <w:t>Buxton M</w:t>
      </w:r>
      <w:r w:rsidRPr="00E467F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467FE">
        <w:rPr>
          <w:rStyle w:val="Strong"/>
          <w:rFonts w:asciiTheme="minorHAnsi" w:hAnsiTheme="minorHAnsi" w:cstheme="minorHAnsi"/>
          <w:b w:val="0"/>
          <w:sz w:val="22"/>
          <w:szCs w:val="22"/>
        </w:rPr>
        <w:t>Guthrie S</w:t>
      </w:r>
      <w:r w:rsidRPr="00E467FE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E467FE">
        <w:rPr>
          <w:rStyle w:val="Strong"/>
          <w:rFonts w:asciiTheme="minorHAnsi" w:hAnsiTheme="minorHAnsi" w:cstheme="minorHAnsi"/>
          <w:b w:val="0"/>
          <w:sz w:val="22"/>
          <w:szCs w:val="22"/>
        </w:rPr>
        <w:t>Hanney</w:t>
      </w:r>
      <w:proofErr w:type="spellEnd"/>
      <w:r w:rsidRPr="00E467FE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S</w:t>
      </w:r>
      <w:r w:rsidRPr="00E467F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467FE">
        <w:rPr>
          <w:rStyle w:val="Strong"/>
          <w:rFonts w:asciiTheme="minorHAnsi" w:hAnsiTheme="minorHAnsi" w:cstheme="minorHAnsi"/>
          <w:b w:val="0"/>
          <w:sz w:val="22"/>
          <w:szCs w:val="22"/>
        </w:rPr>
        <w:t>Pollitt</w:t>
      </w:r>
      <w:r w:rsidRPr="00E467FE">
        <w:rPr>
          <w:rFonts w:asciiTheme="minorHAnsi" w:hAnsiTheme="minorHAnsi" w:cstheme="minorHAnsi"/>
          <w:sz w:val="22"/>
          <w:szCs w:val="22"/>
        </w:rPr>
        <w:t xml:space="preserve"> A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Pr="00E467FE">
        <w:rPr>
          <w:rStyle w:val="Strong"/>
          <w:rFonts w:asciiTheme="minorHAnsi" w:hAnsiTheme="minorHAnsi" w:cstheme="minorHAnsi"/>
          <w:sz w:val="22"/>
          <w:szCs w:val="22"/>
        </w:rPr>
        <w:t>Grant J</w:t>
      </w:r>
      <w:r w:rsidRPr="00E467FE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(2014)</w:t>
      </w:r>
      <w:r w:rsidRPr="00E467FE">
        <w:rPr>
          <w:rStyle w:val="Strong"/>
          <w:rFonts w:asciiTheme="minorHAnsi" w:hAnsiTheme="minorHAnsi" w:cstheme="minorHAnsi"/>
          <w:sz w:val="22"/>
          <w:szCs w:val="22"/>
        </w:rPr>
        <w:t xml:space="preserve">. </w:t>
      </w:r>
      <w:r w:rsidRPr="00E467FE">
        <w:rPr>
          <w:rFonts w:asciiTheme="minorHAnsi" w:hAnsiTheme="minorHAnsi" w:cstheme="minorHAnsi"/>
          <w:sz w:val="22"/>
          <w:szCs w:val="22"/>
        </w:rPr>
        <w:t xml:space="preserve">Estimating the returns to UK publicly funded cancer-related research in terms of the net value of improved health outcomes. </w:t>
      </w:r>
      <w:r w:rsidRPr="00E467FE">
        <w:rPr>
          <w:rStyle w:val="Emphasis"/>
          <w:rFonts w:asciiTheme="minorHAnsi" w:hAnsiTheme="minorHAnsi" w:cstheme="minorHAnsi"/>
          <w:sz w:val="22"/>
          <w:szCs w:val="22"/>
        </w:rPr>
        <w:t>BMC Medicine</w:t>
      </w:r>
      <w:r w:rsidRPr="00E467FE">
        <w:rPr>
          <w:rFonts w:asciiTheme="minorHAnsi" w:hAnsiTheme="minorHAnsi" w:cstheme="minorHAnsi"/>
          <w:sz w:val="22"/>
          <w:szCs w:val="22"/>
        </w:rPr>
        <w:t xml:space="preserve">, </w:t>
      </w:r>
      <w:r w:rsidRPr="00E467FE">
        <w:rPr>
          <w:rStyle w:val="Strong"/>
          <w:rFonts w:asciiTheme="minorHAnsi" w:hAnsiTheme="minorHAnsi" w:cstheme="minorHAnsi"/>
          <w:sz w:val="22"/>
          <w:szCs w:val="22"/>
        </w:rPr>
        <w:t>12</w:t>
      </w:r>
      <w:r w:rsidRPr="00E467FE">
        <w:rPr>
          <w:rFonts w:asciiTheme="minorHAnsi" w:hAnsiTheme="minorHAnsi" w:cstheme="minorHAnsi"/>
          <w:sz w:val="22"/>
          <w:szCs w:val="22"/>
        </w:rPr>
        <w:t>:99 (</w:t>
      </w:r>
      <w:r w:rsidRPr="00E467FE">
        <w:rPr>
          <w:rStyle w:val="pseudotab3"/>
          <w:rFonts w:asciiTheme="minorHAnsi" w:hAnsiTheme="minorHAnsi" w:cstheme="minorHAnsi"/>
          <w:sz w:val="22"/>
          <w:szCs w:val="22"/>
        </w:rPr>
        <w:t>doi:10.1186/1741-7015-12-99).</w:t>
      </w:r>
    </w:p>
    <w:p w14:paraId="410CFED2" w14:textId="77777777" w:rsidR="00FF51A4" w:rsidRPr="00E467FE" w:rsidRDefault="00FF51A4" w:rsidP="00FF51A4">
      <w:pPr>
        <w:rPr>
          <w:rStyle w:val="pseudotab3"/>
          <w:rFonts w:asciiTheme="minorHAnsi" w:hAnsiTheme="minorHAnsi" w:cstheme="minorHAnsi"/>
          <w:sz w:val="22"/>
          <w:szCs w:val="22"/>
        </w:rPr>
      </w:pPr>
    </w:p>
    <w:p w14:paraId="2A98A012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</w:rPr>
        <w:t xml:space="preserve">Wooding, S,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Hanney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, S; Pollitt, A, </w:t>
      </w:r>
      <w:r w:rsidRPr="00E467FE">
        <w:rPr>
          <w:rFonts w:asciiTheme="minorHAnsi" w:hAnsiTheme="minorHAnsi" w:cstheme="minorHAnsi"/>
          <w:b/>
          <w:sz w:val="22"/>
          <w:szCs w:val="22"/>
        </w:rPr>
        <w:t>Grant,</w:t>
      </w:r>
      <w:r w:rsidRPr="00E467FE">
        <w:rPr>
          <w:rFonts w:asciiTheme="minorHAnsi" w:hAnsiTheme="minorHAnsi" w:cstheme="minorHAnsi"/>
          <w:sz w:val="22"/>
          <w:szCs w:val="22"/>
        </w:rPr>
        <w:t xml:space="preserve"> J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Pr="00E467FE">
        <w:rPr>
          <w:rFonts w:asciiTheme="minorHAnsi" w:hAnsiTheme="minorHAnsi" w:cstheme="minorHAnsi"/>
          <w:sz w:val="22"/>
          <w:szCs w:val="22"/>
        </w:rPr>
        <w:t xml:space="preserve"> Buxton, M (2014). Understanding factors associated with the translation of cardiovascular research: a multinational case study approach. </w:t>
      </w:r>
      <w:r w:rsidRPr="00E467FE">
        <w:rPr>
          <w:rStyle w:val="databold1"/>
          <w:rFonts w:asciiTheme="minorHAnsi" w:hAnsiTheme="minorHAnsi" w:cstheme="minorHAnsi"/>
          <w:b w:val="0"/>
          <w:i/>
          <w:sz w:val="22"/>
          <w:szCs w:val="22"/>
        </w:rPr>
        <w:t>Implementation Science</w:t>
      </w:r>
      <w:r w:rsidRPr="00E467FE">
        <w:rPr>
          <w:rFonts w:asciiTheme="minorHAnsi" w:hAnsiTheme="minorHAnsi" w:cstheme="minorHAnsi"/>
          <w:sz w:val="22"/>
          <w:szCs w:val="22"/>
        </w:rPr>
        <w:t xml:space="preserve">, </w:t>
      </w:r>
      <w:r w:rsidRPr="00E467FE">
        <w:rPr>
          <w:rStyle w:val="databold1"/>
          <w:rFonts w:asciiTheme="minorHAnsi" w:hAnsiTheme="minorHAnsi" w:cstheme="minorHAnsi"/>
          <w:sz w:val="22"/>
          <w:szCs w:val="22"/>
        </w:rPr>
        <w:t>9</w:t>
      </w:r>
      <w:r w:rsidRPr="00E467FE">
        <w:rPr>
          <w:rFonts w:asciiTheme="minorHAnsi" w:hAnsiTheme="minorHAnsi" w:cstheme="minorHAnsi"/>
          <w:sz w:val="22"/>
          <w:szCs w:val="22"/>
        </w:rPr>
        <w:t xml:space="preserve"> (1): 47.</w:t>
      </w:r>
    </w:p>
    <w:p w14:paraId="3C41ADF4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3EBB3432" w14:textId="1A9FB799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</w:rPr>
        <w:t xml:space="preserve">Parker M, Acland A, Armstrong AJ, Bellingham JR, Bland J,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Bodmer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HC,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Burrall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S, Castell S, Chilvers J,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Cleevely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DD, Cope D, Costanzo L, Dolan JA, Doubleday R, Feng WY,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Godfray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HCJ, Good DA, </w:t>
      </w:r>
      <w:r w:rsidRPr="00E467FE">
        <w:rPr>
          <w:rFonts w:asciiTheme="minorHAnsi" w:hAnsiTheme="minorHAnsi" w:cstheme="minorHAnsi"/>
          <w:b/>
          <w:sz w:val="22"/>
          <w:szCs w:val="22"/>
        </w:rPr>
        <w:t>Grant J</w:t>
      </w:r>
      <w:r w:rsidRPr="00E467FE">
        <w:rPr>
          <w:rFonts w:asciiTheme="minorHAnsi" w:hAnsiTheme="minorHAnsi" w:cstheme="minorHAnsi"/>
          <w:sz w:val="22"/>
          <w:szCs w:val="22"/>
        </w:rPr>
        <w:t xml:space="preserve">, Green N, Groen AJ,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Guilliams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TT, Gupta S, Hall AC, Heathfield A,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Hotopp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U,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Kass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G, Leeder T,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Lickorish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FA,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Lueshi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LM, Magee C, Mata T, McBride T, McCarthy N, Mercer A, Neilson R,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Ouchikh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J,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Oughton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EJ,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Oxenham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D, Pallett H, Palmer J, Patmore J, Petts J, Pinkerton J,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Ploszek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R, Pratt A, Rocks SA, Stansfield N,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Surkovic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E, Tyler CP, Watkinson AR, Wentworth J, Willis R,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Wollner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PKA, Worts K, Sutherland WJ (2014).</w:t>
      </w:r>
      <w:r w:rsidR="00692F97" w:rsidRPr="00E467F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E467F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Identifying the Science and Technology Dimensions of Emerging Public Policy Issues through Horizon Scanning. </w:t>
      </w:r>
      <w:proofErr w:type="spellStart"/>
      <w:r w:rsidRPr="00E467F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PLoS</w:t>
      </w:r>
      <w:proofErr w:type="spellEnd"/>
      <w:r w:rsidRPr="00E467F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ONE</w:t>
      </w:r>
      <w:r w:rsidR="009121BB" w:rsidRPr="00E467F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,</w:t>
      </w:r>
      <w:r w:rsidRPr="00E467F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E467F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9</w:t>
      </w:r>
      <w:r w:rsidRPr="00E467FE">
        <w:rPr>
          <w:rFonts w:asciiTheme="minorHAnsi" w:hAnsiTheme="minorHAnsi" w:cstheme="minorHAnsi"/>
          <w:sz w:val="22"/>
          <w:szCs w:val="22"/>
          <w:shd w:val="clear" w:color="auto" w:fill="FFFFFF"/>
        </w:rPr>
        <w:t>(5): e96480. doi:10.1371/journal.pone.0096480</w:t>
      </w:r>
      <w:r w:rsidR="00692F97" w:rsidRPr="00E467FE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2ECE31BD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3756F5C1" w14:textId="3776550E" w:rsidR="00FF51A4" w:rsidRPr="00E467FE" w:rsidRDefault="00692F97" w:rsidP="00FF51A4">
      <w:pPr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</w:rPr>
        <w:t>Chalmers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I</w:t>
      </w:r>
      <w:r w:rsidRPr="00E467FE">
        <w:rPr>
          <w:rFonts w:asciiTheme="minorHAnsi" w:hAnsiTheme="minorHAnsi" w:cstheme="minorHAnsi"/>
          <w:sz w:val="22"/>
          <w:szCs w:val="22"/>
        </w:rPr>
        <w:t>,</w:t>
      </w:r>
      <w:r w:rsidRPr="00E467FE">
        <w:rPr>
          <w:rFonts w:asciiTheme="minorHAnsi" w:hAnsiTheme="minorHAnsi" w:cstheme="minorHAnsi"/>
          <w:bCs/>
          <w:sz w:val="22"/>
          <w:szCs w:val="22"/>
        </w:rPr>
        <w:t xml:space="preserve"> Bracken</w:t>
      </w:r>
      <w:r w:rsidR="00FF51A4" w:rsidRPr="00E467FE">
        <w:rPr>
          <w:rFonts w:asciiTheme="minorHAnsi" w:hAnsiTheme="minorHAnsi" w:cstheme="minorHAnsi"/>
          <w:bCs/>
          <w:sz w:val="22"/>
          <w:szCs w:val="22"/>
        </w:rPr>
        <w:t xml:space="preserve"> MB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F51A4" w:rsidRPr="00E467FE">
        <w:rPr>
          <w:rFonts w:asciiTheme="minorHAnsi" w:hAnsiTheme="minorHAnsi" w:cstheme="minorHAnsi"/>
          <w:bCs/>
          <w:sz w:val="22"/>
          <w:szCs w:val="22"/>
        </w:rPr>
        <w:t>Djulbegovic</w:t>
      </w:r>
      <w:proofErr w:type="spellEnd"/>
      <w:r w:rsidR="00FF51A4" w:rsidRPr="00E467FE">
        <w:rPr>
          <w:rFonts w:asciiTheme="minorHAnsi" w:hAnsiTheme="minorHAnsi" w:cstheme="minorHAnsi"/>
          <w:bCs/>
          <w:sz w:val="22"/>
          <w:szCs w:val="22"/>
        </w:rPr>
        <w:t xml:space="preserve"> B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, </w:t>
      </w:r>
      <w:r w:rsidR="00FF51A4" w:rsidRPr="00E467FE">
        <w:rPr>
          <w:rFonts w:asciiTheme="minorHAnsi" w:hAnsiTheme="minorHAnsi" w:cstheme="minorHAnsi"/>
          <w:bCs/>
          <w:sz w:val="22"/>
          <w:szCs w:val="22"/>
          <w:lang w:val="it-IT"/>
        </w:rPr>
        <w:t>Garattini</w:t>
      </w:r>
      <w:r w:rsidR="00FF51A4" w:rsidRPr="00E467FE">
        <w:rPr>
          <w:rFonts w:asciiTheme="minorHAnsi" w:hAnsiTheme="minorHAnsi" w:cstheme="minorHAnsi"/>
          <w:sz w:val="22"/>
          <w:szCs w:val="22"/>
          <w:lang w:val="it-IT"/>
        </w:rPr>
        <w:t xml:space="preserve"> S, </w:t>
      </w:r>
      <w:r w:rsidRPr="00E467FE">
        <w:rPr>
          <w:rFonts w:asciiTheme="minorHAnsi" w:hAnsiTheme="minorHAnsi" w:cstheme="minorHAnsi"/>
          <w:b/>
          <w:bCs/>
          <w:sz w:val="22"/>
          <w:szCs w:val="22"/>
        </w:rPr>
        <w:t>Grant</w:t>
      </w:r>
      <w:r w:rsidR="00FF51A4" w:rsidRPr="00E467FE">
        <w:rPr>
          <w:rFonts w:asciiTheme="minorHAnsi" w:hAnsiTheme="minorHAnsi" w:cstheme="minorHAnsi"/>
          <w:b/>
          <w:bCs/>
          <w:sz w:val="22"/>
          <w:szCs w:val="22"/>
        </w:rPr>
        <w:t xml:space="preserve"> J</w:t>
      </w:r>
      <w:r w:rsidR="00FF51A4" w:rsidRPr="00E467FE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FF51A4" w:rsidRPr="00E467FE">
        <w:rPr>
          <w:rFonts w:asciiTheme="minorHAnsi" w:hAnsiTheme="minorHAnsi" w:cstheme="minorHAnsi"/>
          <w:bCs/>
          <w:sz w:val="22"/>
          <w:szCs w:val="22"/>
        </w:rPr>
        <w:t>Gulmezoglu</w:t>
      </w:r>
      <w:proofErr w:type="spellEnd"/>
      <w:r w:rsidR="00FF51A4" w:rsidRPr="00E467FE">
        <w:rPr>
          <w:rFonts w:asciiTheme="minorHAnsi" w:hAnsiTheme="minorHAnsi" w:cstheme="minorHAnsi"/>
          <w:sz w:val="22"/>
          <w:szCs w:val="22"/>
        </w:rPr>
        <w:t xml:space="preserve"> AM, </w:t>
      </w:r>
      <w:r w:rsidR="00FF51A4" w:rsidRPr="00E467FE">
        <w:rPr>
          <w:rFonts w:asciiTheme="minorHAnsi" w:hAnsiTheme="minorHAnsi" w:cstheme="minorHAnsi"/>
          <w:bCs/>
          <w:sz w:val="22"/>
          <w:szCs w:val="22"/>
        </w:rPr>
        <w:t>Howells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D, </w:t>
      </w:r>
      <w:r w:rsidR="00FF51A4" w:rsidRPr="00E467FE">
        <w:rPr>
          <w:rFonts w:asciiTheme="minorHAnsi" w:hAnsiTheme="minorHAnsi" w:cstheme="minorHAnsi"/>
          <w:bCs/>
          <w:sz w:val="22"/>
          <w:szCs w:val="22"/>
        </w:rPr>
        <w:t xml:space="preserve">Ioannidis JPA </w:t>
      </w:r>
      <w:r w:rsidR="003C0A68" w:rsidRPr="00E467FE">
        <w:rPr>
          <w:rFonts w:asciiTheme="minorHAnsi" w:hAnsiTheme="minorHAnsi" w:cstheme="minorHAnsi"/>
          <w:bCs/>
          <w:sz w:val="22"/>
          <w:szCs w:val="22"/>
        </w:rPr>
        <w:t>&amp;</w:t>
      </w:r>
      <w:r w:rsidR="00FF51A4" w:rsidRPr="00E467FE">
        <w:rPr>
          <w:rFonts w:asciiTheme="minorHAnsi" w:hAnsiTheme="minorHAnsi" w:cstheme="minorHAnsi"/>
          <w:bCs/>
          <w:sz w:val="22"/>
          <w:szCs w:val="22"/>
        </w:rPr>
        <w:t xml:space="preserve"> Oliver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S (2014). Increasing value and reducing waste when deciding what biomedical research to do. </w:t>
      </w:r>
      <w:r w:rsidR="00FF51A4" w:rsidRPr="00E467FE">
        <w:rPr>
          <w:rStyle w:val="italicizeit1"/>
          <w:rFonts w:asciiTheme="minorHAnsi" w:hAnsiTheme="minorHAnsi" w:cstheme="minorHAnsi"/>
          <w:sz w:val="22"/>
          <w:szCs w:val="22"/>
        </w:rPr>
        <w:t>The Lancet</w:t>
      </w:r>
      <w:r w:rsidR="00FF51A4" w:rsidRPr="00E467FE">
        <w:rPr>
          <w:rFonts w:asciiTheme="minorHAnsi" w:hAnsiTheme="minorHAnsi" w:cstheme="minorHAnsi"/>
          <w:sz w:val="22"/>
          <w:szCs w:val="22"/>
        </w:rPr>
        <w:t>, 383 (9912), 156-165 (DOI:</w:t>
      </w:r>
      <w:r w:rsidRPr="00E467FE">
        <w:rPr>
          <w:rFonts w:asciiTheme="minorHAnsi" w:hAnsiTheme="minorHAnsi" w:cstheme="minorHAnsi"/>
          <w:sz w:val="22"/>
          <w:szCs w:val="22"/>
        </w:rPr>
        <w:t xml:space="preserve"> 10.1016/S0140-6736(13)62229-1).</w:t>
      </w:r>
    </w:p>
    <w:p w14:paraId="1E1EBBA4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1C1143D8" w14:textId="7E7FB821" w:rsidR="00FF51A4" w:rsidRPr="00E467FE" w:rsidRDefault="00692F97" w:rsidP="00FF51A4">
      <w:pPr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</w:rPr>
        <w:t xml:space="preserve">Lariviere V,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Diepeveen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S, Ni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Chonaill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S, Macaluso B, Pollitt</w:t>
      </w:r>
      <w:r w:rsidR="000753CD" w:rsidRPr="00E467FE">
        <w:rPr>
          <w:rFonts w:asciiTheme="minorHAnsi" w:hAnsiTheme="minorHAnsi" w:cstheme="minorHAnsi"/>
          <w:sz w:val="22"/>
          <w:szCs w:val="22"/>
        </w:rPr>
        <w:t xml:space="preserve"> A &amp;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>Grant J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(2013). International comparative performance of mental health research, 1980-2011. </w:t>
      </w:r>
      <w:r w:rsidR="00FF51A4" w:rsidRPr="00E467FE">
        <w:rPr>
          <w:rFonts w:asciiTheme="minorHAnsi" w:hAnsiTheme="minorHAnsi" w:cstheme="minorHAnsi"/>
          <w:i/>
          <w:sz w:val="22"/>
          <w:szCs w:val="22"/>
        </w:rPr>
        <w:t xml:space="preserve">European </w:t>
      </w:r>
      <w:proofErr w:type="spellStart"/>
      <w:r w:rsidR="00FF51A4" w:rsidRPr="00E467FE">
        <w:rPr>
          <w:rFonts w:asciiTheme="minorHAnsi" w:hAnsiTheme="minorHAnsi" w:cstheme="minorHAnsi"/>
          <w:i/>
          <w:sz w:val="22"/>
          <w:szCs w:val="22"/>
        </w:rPr>
        <w:t>Neuropyscopharmacology</w:t>
      </w:r>
      <w:proofErr w:type="spellEnd"/>
      <w:r w:rsidR="00FF51A4" w:rsidRPr="00E467FE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>23</w:t>
      </w:r>
      <w:r w:rsidR="00FF51A4" w:rsidRPr="00E467FE">
        <w:rPr>
          <w:rFonts w:asciiTheme="minorHAnsi" w:eastAsia="AdvTTc9c3bd71" w:hAnsiTheme="minorHAnsi" w:cstheme="minorHAnsi"/>
          <w:sz w:val="22"/>
          <w:szCs w:val="22"/>
        </w:rPr>
        <w:t>, 1340–1347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D6470F6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714E6FBF" w14:textId="5BCA03F1" w:rsidR="00FF51A4" w:rsidRPr="00E467FE" w:rsidRDefault="000753CD" w:rsidP="00FF51A4">
      <w:pPr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</w:rPr>
        <w:t>Morris ZS, Wooding S &amp;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>Grant J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(2011). The answer is 17 years, what is the question: understanding time lags in translational research. </w:t>
      </w:r>
      <w:r w:rsidR="00FF51A4" w:rsidRPr="00E467FE">
        <w:rPr>
          <w:rFonts w:asciiTheme="minorHAnsi" w:hAnsiTheme="minorHAnsi" w:cstheme="minorHAnsi"/>
          <w:i/>
          <w:sz w:val="22"/>
          <w:szCs w:val="22"/>
        </w:rPr>
        <w:t>Journal of the Royal Society of Medicine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>104</w:t>
      </w:r>
      <w:r w:rsidR="00FF51A4" w:rsidRPr="00E467FE">
        <w:rPr>
          <w:rFonts w:asciiTheme="minorHAnsi" w:hAnsiTheme="minorHAnsi" w:cstheme="minorHAnsi"/>
          <w:sz w:val="22"/>
          <w:szCs w:val="22"/>
        </w:rPr>
        <w:t>:510-520.</w:t>
      </w:r>
    </w:p>
    <w:p w14:paraId="6921DF2E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537BDE06" w14:textId="7B2E3D06" w:rsidR="00FF51A4" w:rsidRPr="00E467FE" w:rsidRDefault="00692F97" w:rsidP="00FF51A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467FE">
        <w:rPr>
          <w:rFonts w:asciiTheme="minorHAnsi" w:hAnsiTheme="minorHAnsi" w:cstheme="minorHAnsi"/>
          <w:color w:val="000000"/>
          <w:sz w:val="22"/>
          <w:szCs w:val="22"/>
        </w:rPr>
        <w:t>Klautzer</w:t>
      </w:r>
      <w:proofErr w:type="spellEnd"/>
      <w:r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 L, </w:t>
      </w:r>
      <w:proofErr w:type="spellStart"/>
      <w:r w:rsidRPr="00E467FE">
        <w:rPr>
          <w:rFonts w:asciiTheme="minorHAnsi" w:hAnsiTheme="minorHAnsi" w:cstheme="minorHAnsi"/>
          <w:color w:val="000000"/>
          <w:sz w:val="22"/>
          <w:szCs w:val="22"/>
        </w:rPr>
        <w:t>Hanney</w:t>
      </w:r>
      <w:proofErr w:type="spellEnd"/>
      <w:r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 S, </w:t>
      </w:r>
      <w:proofErr w:type="spellStart"/>
      <w:r w:rsidRPr="00E467FE">
        <w:rPr>
          <w:rFonts w:asciiTheme="minorHAnsi" w:hAnsiTheme="minorHAnsi" w:cstheme="minorHAnsi"/>
          <w:color w:val="000000"/>
          <w:sz w:val="22"/>
          <w:szCs w:val="22"/>
        </w:rPr>
        <w:t>Nason</w:t>
      </w:r>
      <w:proofErr w:type="spellEnd"/>
      <w:r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 E, Rubin</w:t>
      </w:r>
      <w:r w:rsidR="00FF51A4"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 J, </w:t>
      </w:r>
      <w:r w:rsidRPr="00E467FE">
        <w:rPr>
          <w:rFonts w:asciiTheme="minorHAnsi" w:hAnsiTheme="minorHAnsi" w:cstheme="minorHAnsi"/>
          <w:b/>
          <w:color w:val="000000"/>
          <w:sz w:val="22"/>
          <w:szCs w:val="22"/>
        </w:rPr>
        <w:t>Grant</w:t>
      </w:r>
      <w:r w:rsidR="00FF51A4" w:rsidRPr="00E467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J</w:t>
      </w:r>
      <w:r w:rsidR="00FF51A4"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C0A68" w:rsidRPr="00E467FE">
        <w:rPr>
          <w:rFonts w:asciiTheme="minorHAnsi" w:hAnsiTheme="minorHAnsi" w:cstheme="minorHAnsi"/>
          <w:color w:val="000000"/>
          <w:sz w:val="22"/>
          <w:szCs w:val="22"/>
        </w:rPr>
        <w:t>&amp;</w:t>
      </w:r>
      <w:r w:rsidR="000753CD"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 Wooding</w:t>
      </w:r>
      <w:r w:rsidR="00FF51A4"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 S (2011). Assessing policy and practice impacts of social science research: the application of the Payback Framework to assess the Future of Work programme. </w:t>
      </w:r>
      <w:r w:rsidR="00FF51A4" w:rsidRPr="00E467FE">
        <w:rPr>
          <w:rFonts w:asciiTheme="minorHAnsi" w:hAnsiTheme="minorHAnsi" w:cstheme="minorHAnsi"/>
          <w:i/>
          <w:color w:val="000000"/>
          <w:sz w:val="22"/>
          <w:szCs w:val="22"/>
        </w:rPr>
        <w:t>Research Evaluation</w:t>
      </w:r>
      <w:r w:rsidR="00FF51A4"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FF51A4" w:rsidRPr="00E467FE">
        <w:rPr>
          <w:rFonts w:asciiTheme="minorHAnsi" w:hAnsiTheme="minorHAnsi" w:cstheme="minorHAnsi"/>
          <w:b/>
          <w:color w:val="000000"/>
          <w:sz w:val="22"/>
          <w:szCs w:val="22"/>
        </w:rPr>
        <w:t>20</w:t>
      </w:r>
      <w:r w:rsidR="00FF51A4"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 (3), p. 201-209.</w:t>
      </w:r>
    </w:p>
    <w:p w14:paraId="52015EC0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199CCC09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</w:rPr>
        <w:t xml:space="preserve">El Turabi A,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Hallsworth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M, Ling T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b/>
          <w:sz w:val="22"/>
          <w:szCs w:val="22"/>
        </w:rPr>
        <w:t>Grant J</w:t>
      </w:r>
      <w:r w:rsidRPr="00E467FE">
        <w:rPr>
          <w:rFonts w:asciiTheme="minorHAnsi" w:hAnsiTheme="minorHAnsi" w:cstheme="minorHAnsi"/>
          <w:sz w:val="22"/>
          <w:szCs w:val="22"/>
        </w:rPr>
        <w:t xml:space="preserve"> (2011). A novel performance monitoring framework for health research systems; experiences of the National Institute for Health Research. </w:t>
      </w:r>
      <w:r w:rsidRPr="00E467FE">
        <w:rPr>
          <w:rFonts w:asciiTheme="minorHAnsi" w:hAnsiTheme="minorHAnsi" w:cstheme="minorHAnsi"/>
          <w:i/>
          <w:sz w:val="22"/>
          <w:szCs w:val="22"/>
        </w:rPr>
        <w:t>Health Research Policy and Systems</w:t>
      </w:r>
      <w:r w:rsidRPr="00E467FE">
        <w:rPr>
          <w:rFonts w:asciiTheme="minorHAnsi" w:hAnsiTheme="minorHAnsi" w:cstheme="minorHAnsi"/>
          <w:sz w:val="22"/>
          <w:szCs w:val="22"/>
        </w:rPr>
        <w:t xml:space="preserve">. </w:t>
      </w:r>
      <w:r w:rsidRPr="00E467FE">
        <w:rPr>
          <w:rFonts w:asciiTheme="minorHAnsi" w:hAnsiTheme="minorHAnsi" w:cstheme="minorHAnsi"/>
          <w:b/>
          <w:sz w:val="22"/>
          <w:szCs w:val="22"/>
        </w:rPr>
        <w:t>9</w:t>
      </w:r>
      <w:r w:rsidRPr="00E467FE">
        <w:rPr>
          <w:rFonts w:asciiTheme="minorHAnsi" w:hAnsiTheme="minorHAnsi" w:cstheme="minorHAnsi"/>
          <w:sz w:val="22"/>
          <w:szCs w:val="22"/>
        </w:rPr>
        <w:t>:13.</w:t>
      </w:r>
    </w:p>
    <w:p w14:paraId="2F4C3868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1A1CBE08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b/>
          <w:color w:val="000000"/>
          <w:sz w:val="22"/>
          <w:szCs w:val="22"/>
        </w:rPr>
        <w:t>Grant J</w:t>
      </w:r>
      <w:r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C0A68" w:rsidRPr="00E467FE">
        <w:rPr>
          <w:rFonts w:asciiTheme="minorHAnsi" w:hAnsiTheme="minorHAnsi" w:cstheme="minorHAnsi"/>
          <w:color w:val="000000"/>
          <w:sz w:val="22"/>
          <w:szCs w:val="22"/>
        </w:rPr>
        <w:t>&amp;</w:t>
      </w:r>
      <w:r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467FE">
        <w:rPr>
          <w:rFonts w:asciiTheme="minorHAnsi" w:hAnsiTheme="minorHAnsi" w:cstheme="minorHAnsi"/>
          <w:color w:val="000000"/>
          <w:sz w:val="22"/>
          <w:szCs w:val="22"/>
        </w:rPr>
        <w:t>Krapels</w:t>
      </w:r>
      <w:proofErr w:type="spellEnd"/>
      <w:r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 J (2009). </w:t>
      </w:r>
      <w:r w:rsidRPr="00E467FE">
        <w:rPr>
          <w:rFonts w:asciiTheme="minorHAnsi" w:hAnsiTheme="minorHAnsi" w:cstheme="minorHAnsi"/>
          <w:i/>
          <w:color w:val="000000"/>
          <w:sz w:val="22"/>
          <w:szCs w:val="22"/>
        </w:rPr>
        <w:t>Options for Science and Technology Policy</w:t>
      </w:r>
      <w:r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. Options for a new Britain / edited by V. </w:t>
      </w:r>
      <w:proofErr w:type="spellStart"/>
      <w:r w:rsidRPr="00E467FE">
        <w:rPr>
          <w:rFonts w:asciiTheme="minorHAnsi" w:hAnsiTheme="minorHAnsi" w:cstheme="minorHAnsi"/>
          <w:color w:val="000000"/>
          <w:sz w:val="22"/>
          <w:szCs w:val="22"/>
        </w:rPr>
        <w:t>Uberoi</w:t>
      </w:r>
      <w:proofErr w:type="spellEnd"/>
      <w:r w:rsidRPr="00E467FE">
        <w:rPr>
          <w:rFonts w:asciiTheme="minorHAnsi" w:hAnsiTheme="minorHAnsi" w:cstheme="minorHAnsi"/>
          <w:color w:val="000000"/>
          <w:sz w:val="22"/>
          <w:szCs w:val="22"/>
        </w:rPr>
        <w:t>, A. Coutts, I. McLean, D. Halpern, (Palgrave Macmillan, 2009), Chapter 7, p. 139-154.</w:t>
      </w:r>
    </w:p>
    <w:p w14:paraId="5BB300FC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7D39B9B5" w14:textId="618AA05C" w:rsidR="00FF51A4" w:rsidRPr="00E467FE" w:rsidRDefault="009D0772" w:rsidP="00FF51A4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E467FE">
        <w:rPr>
          <w:rFonts w:asciiTheme="minorHAnsi" w:hAnsiTheme="minorHAnsi" w:cstheme="minorHAnsi"/>
          <w:color w:val="000000"/>
          <w:sz w:val="22"/>
          <w:szCs w:val="22"/>
          <w:lang w:val="nl-NL"/>
        </w:rPr>
        <w:t>van</w:t>
      </w:r>
      <w:proofErr w:type="gramEnd"/>
      <w:r w:rsidRPr="00E467FE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 Leeuwen T, </w:t>
      </w:r>
      <w:proofErr w:type="spellStart"/>
      <w:r w:rsidRPr="00E467FE">
        <w:rPr>
          <w:rFonts w:asciiTheme="minorHAnsi" w:hAnsiTheme="minorHAnsi" w:cstheme="minorHAnsi"/>
          <w:color w:val="000000"/>
          <w:sz w:val="22"/>
          <w:szCs w:val="22"/>
          <w:lang w:val="nl-NL"/>
        </w:rPr>
        <w:t>Hoorens</w:t>
      </w:r>
      <w:proofErr w:type="spellEnd"/>
      <w:r w:rsidRPr="00E467FE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 S &amp;</w:t>
      </w:r>
      <w:r w:rsidR="00FF51A4" w:rsidRPr="00E467FE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 </w:t>
      </w:r>
      <w:r w:rsidR="00FF51A4" w:rsidRPr="00E467FE">
        <w:rPr>
          <w:rFonts w:asciiTheme="minorHAnsi" w:hAnsiTheme="minorHAnsi" w:cstheme="minorHAnsi"/>
          <w:b/>
          <w:color w:val="000000"/>
          <w:sz w:val="22"/>
          <w:szCs w:val="22"/>
          <w:lang w:val="nl-NL"/>
        </w:rPr>
        <w:t>Grant J</w:t>
      </w:r>
      <w:r w:rsidR="00FF51A4" w:rsidRPr="00E467FE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 (2009). </w:t>
      </w:r>
      <w:r w:rsidR="00FF51A4"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Using Bibliometrics to Support the Procurement of NIHR Biomedical Research Centres in England. </w:t>
      </w:r>
      <w:r w:rsidR="00603D59" w:rsidRPr="00E467FE">
        <w:rPr>
          <w:rFonts w:asciiTheme="minorHAnsi" w:hAnsiTheme="minorHAnsi" w:cstheme="minorHAnsi"/>
          <w:i/>
          <w:color w:val="000000"/>
          <w:sz w:val="22"/>
          <w:szCs w:val="22"/>
        </w:rPr>
        <w:t>Research Ev</w:t>
      </w:r>
      <w:r w:rsidR="00FF51A4" w:rsidRPr="00E467FE">
        <w:rPr>
          <w:rFonts w:asciiTheme="minorHAnsi" w:hAnsiTheme="minorHAnsi" w:cstheme="minorHAnsi"/>
          <w:i/>
          <w:color w:val="000000"/>
          <w:sz w:val="22"/>
          <w:szCs w:val="22"/>
        </w:rPr>
        <w:t>aluation</w:t>
      </w:r>
      <w:r w:rsidR="00FF51A4"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FF51A4" w:rsidRPr="00E467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18 </w:t>
      </w:r>
      <w:r w:rsidR="00FF51A4" w:rsidRPr="00E467FE">
        <w:rPr>
          <w:rFonts w:asciiTheme="minorHAnsi" w:hAnsiTheme="minorHAnsi" w:cstheme="minorHAnsi"/>
          <w:color w:val="000000"/>
          <w:sz w:val="22"/>
          <w:szCs w:val="22"/>
        </w:rPr>
        <w:t>(1), 71-82.</w:t>
      </w:r>
    </w:p>
    <w:p w14:paraId="2A963FC1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61189146" w14:textId="60134F07" w:rsidR="00FF51A4" w:rsidRPr="00E467FE" w:rsidRDefault="00FF51A4" w:rsidP="00FF51A4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467FE">
        <w:rPr>
          <w:rFonts w:asciiTheme="minorHAnsi" w:hAnsiTheme="minorHAnsi" w:cstheme="minorHAnsi"/>
          <w:color w:val="000000"/>
          <w:sz w:val="22"/>
          <w:szCs w:val="22"/>
        </w:rPr>
        <w:t>Hoorens</w:t>
      </w:r>
      <w:proofErr w:type="spellEnd"/>
      <w:r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 S, Gallo F, Cave J, </w:t>
      </w:r>
      <w:r w:rsidRPr="00E467FE">
        <w:rPr>
          <w:rFonts w:asciiTheme="minorHAnsi" w:hAnsiTheme="minorHAnsi" w:cstheme="minorHAnsi"/>
          <w:b/>
          <w:color w:val="000000"/>
          <w:sz w:val="22"/>
          <w:szCs w:val="22"/>
        </w:rPr>
        <w:t>Grant J</w:t>
      </w:r>
      <w:r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 (2008). Can Assisted Reproductive Technologies Help to Offset Population Ageing?: An Assessment of the Demographic and Economic Impact of ART in Denmark and UK. </w:t>
      </w:r>
      <w:r w:rsidRPr="00E467FE">
        <w:rPr>
          <w:rFonts w:asciiTheme="minorHAnsi" w:hAnsiTheme="minorHAnsi" w:cstheme="minorHAnsi"/>
          <w:i/>
          <w:color w:val="000000"/>
          <w:sz w:val="22"/>
          <w:szCs w:val="22"/>
        </w:rPr>
        <w:t>Human reproduction</w:t>
      </w:r>
      <w:r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E467FE">
        <w:rPr>
          <w:rFonts w:asciiTheme="minorHAnsi" w:hAnsiTheme="minorHAnsi" w:cstheme="minorHAnsi"/>
          <w:b/>
          <w:color w:val="000000"/>
          <w:sz w:val="22"/>
          <w:szCs w:val="22"/>
        </w:rPr>
        <w:t>22</w:t>
      </w:r>
      <w:r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 (9), 2471-2475.</w:t>
      </w:r>
    </w:p>
    <w:p w14:paraId="5FCBA8F7" w14:textId="231DFB60" w:rsidR="00B96DAF" w:rsidRPr="00E467FE" w:rsidRDefault="00B96DAF" w:rsidP="00FF51A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6C2F4B0" w14:textId="77777777" w:rsidR="00B96DAF" w:rsidRPr="00E467FE" w:rsidRDefault="00B96DAF" w:rsidP="00B96DA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467FE">
        <w:rPr>
          <w:rFonts w:asciiTheme="minorHAnsi" w:hAnsiTheme="minorHAnsi" w:cstheme="minorHAnsi"/>
          <w:color w:val="000000"/>
          <w:sz w:val="22"/>
          <w:szCs w:val="22"/>
        </w:rPr>
        <w:lastRenderedPageBreak/>
        <w:t>Hoorens</w:t>
      </w:r>
      <w:proofErr w:type="spellEnd"/>
      <w:r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 S, Gallo F, Cave J, </w:t>
      </w:r>
      <w:r w:rsidRPr="00E467FE">
        <w:rPr>
          <w:rFonts w:asciiTheme="minorHAnsi" w:hAnsiTheme="minorHAnsi" w:cstheme="minorHAnsi"/>
          <w:b/>
          <w:color w:val="000000"/>
          <w:sz w:val="22"/>
          <w:szCs w:val="22"/>
        </w:rPr>
        <w:t>Grant J</w:t>
      </w:r>
      <w:r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 (2008). Can Assisted Reproductive Technologies Help to Offset Population Ageing? </w:t>
      </w:r>
      <w:r w:rsidRPr="00E467FE">
        <w:rPr>
          <w:rFonts w:asciiTheme="minorHAnsi" w:hAnsiTheme="minorHAnsi" w:cstheme="minorHAnsi"/>
          <w:i/>
          <w:color w:val="000000"/>
          <w:sz w:val="22"/>
          <w:szCs w:val="22"/>
        </w:rPr>
        <w:t>Human Reproduction</w:t>
      </w:r>
      <w:r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E467FE">
        <w:rPr>
          <w:rFonts w:asciiTheme="minorHAnsi" w:hAnsiTheme="minorHAnsi" w:cstheme="minorHAnsi"/>
          <w:b/>
          <w:color w:val="000000"/>
          <w:sz w:val="22"/>
          <w:szCs w:val="22"/>
        </w:rPr>
        <w:t>23</w:t>
      </w:r>
      <w:r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 (9), 2174-2175. [letter]</w:t>
      </w:r>
    </w:p>
    <w:p w14:paraId="068A132F" w14:textId="3031F275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7A0EA300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color w:val="000000"/>
          <w:sz w:val="22"/>
          <w:szCs w:val="22"/>
          <w:lang w:val="nl-NL"/>
        </w:rPr>
        <w:t>Oortwijn W</w:t>
      </w:r>
      <w:proofErr w:type="gramStart"/>
      <w:r w:rsidRPr="00E467FE">
        <w:rPr>
          <w:rFonts w:asciiTheme="minorHAnsi" w:hAnsiTheme="minorHAnsi" w:cstheme="minorHAnsi"/>
          <w:color w:val="000000"/>
          <w:sz w:val="22"/>
          <w:szCs w:val="22"/>
          <w:lang w:val="nl-NL"/>
        </w:rPr>
        <w:t>,.</w:t>
      </w:r>
      <w:proofErr w:type="spellStart"/>
      <w:r w:rsidRPr="00E467FE">
        <w:rPr>
          <w:rFonts w:asciiTheme="minorHAnsi" w:hAnsiTheme="minorHAnsi" w:cstheme="minorHAnsi"/>
          <w:color w:val="000000"/>
          <w:sz w:val="22"/>
          <w:szCs w:val="22"/>
          <w:lang w:val="nl-NL"/>
        </w:rPr>
        <w:t>Hanney</w:t>
      </w:r>
      <w:proofErr w:type="spellEnd"/>
      <w:proofErr w:type="gramEnd"/>
      <w:r w:rsidRPr="00E467FE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 S, </w:t>
      </w:r>
      <w:proofErr w:type="spellStart"/>
      <w:r w:rsidRPr="00E467FE">
        <w:rPr>
          <w:rFonts w:asciiTheme="minorHAnsi" w:hAnsiTheme="minorHAnsi" w:cstheme="minorHAnsi"/>
          <w:color w:val="000000"/>
          <w:sz w:val="22"/>
          <w:szCs w:val="22"/>
          <w:lang w:val="nl-NL"/>
        </w:rPr>
        <w:t>Ligtvoet</w:t>
      </w:r>
      <w:proofErr w:type="spellEnd"/>
      <w:r w:rsidRPr="00E467FE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 A, </w:t>
      </w:r>
      <w:proofErr w:type="spellStart"/>
      <w:r w:rsidRPr="00E467FE">
        <w:rPr>
          <w:rFonts w:asciiTheme="minorHAnsi" w:hAnsiTheme="minorHAnsi" w:cstheme="minorHAnsi"/>
          <w:color w:val="000000"/>
          <w:sz w:val="22"/>
          <w:szCs w:val="22"/>
          <w:lang w:val="nl-NL"/>
        </w:rPr>
        <w:t>Hoorens</w:t>
      </w:r>
      <w:proofErr w:type="spellEnd"/>
      <w:r w:rsidRPr="00E467FE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 S, </w:t>
      </w:r>
      <w:proofErr w:type="spellStart"/>
      <w:r w:rsidRPr="00E467FE">
        <w:rPr>
          <w:rFonts w:asciiTheme="minorHAnsi" w:hAnsiTheme="minorHAnsi" w:cstheme="minorHAnsi"/>
          <w:color w:val="000000"/>
          <w:sz w:val="22"/>
          <w:szCs w:val="22"/>
          <w:lang w:val="nl-NL"/>
        </w:rPr>
        <w:t>Wooding</w:t>
      </w:r>
      <w:proofErr w:type="spellEnd"/>
      <w:r w:rsidRPr="00E467FE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 S, </w:t>
      </w:r>
      <w:r w:rsidRPr="00E467FE">
        <w:rPr>
          <w:rFonts w:asciiTheme="minorHAnsi" w:hAnsiTheme="minorHAnsi" w:cstheme="minorHAnsi"/>
          <w:b/>
          <w:color w:val="000000"/>
          <w:sz w:val="22"/>
          <w:szCs w:val="22"/>
          <w:lang w:val="nl-NL"/>
        </w:rPr>
        <w:t>Grant J</w:t>
      </w:r>
      <w:r w:rsidRPr="00E467FE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, </w:t>
      </w:r>
      <w:proofErr w:type="spellStart"/>
      <w:r w:rsidRPr="00E467FE">
        <w:rPr>
          <w:rFonts w:asciiTheme="minorHAnsi" w:hAnsiTheme="minorHAnsi" w:cstheme="minorHAnsi"/>
          <w:color w:val="000000"/>
          <w:sz w:val="22"/>
          <w:szCs w:val="22"/>
          <w:lang w:val="nl-NL"/>
        </w:rPr>
        <w:t>Buxton</w:t>
      </w:r>
      <w:proofErr w:type="spellEnd"/>
      <w:r w:rsidRPr="00E467FE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 M, Bouter L (2008). </w:t>
      </w:r>
      <w:r w:rsidRPr="00E467FE">
        <w:rPr>
          <w:rFonts w:asciiTheme="minorHAnsi" w:hAnsiTheme="minorHAnsi" w:cstheme="minorHAnsi"/>
          <w:color w:val="000000"/>
          <w:sz w:val="22"/>
          <w:szCs w:val="22"/>
        </w:rPr>
        <w:t>Assessing the Impact of Health Technology Assessment in the Netherlands.</w:t>
      </w:r>
      <w:r w:rsidRPr="00E467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International Journal of Technology Assessment in Health Care</w:t>
      </w:r>
      <w:r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E467FE">
        <w:rPr>
          <w:rFonts w:asciiTheme="minorHAnsi" w:hAnsiTheme="minorHAnsi" w:cstheme="minorHAnsi"/>
          <w:b/>
          <w:color w:val="000000"/>
          <w:sz w:val="22"/>
          <w:szCs w:val="22"/>
        </w:rPr>
        <w:t>24</w:t>
      </w:r>
      <w:r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 (3), 259-269.</w:t>
      </w:r>
    </w:p>
    <w:p w14:paraId="1E90284B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1B66914D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467FE">
        <w:rPr>
          <w:rFonts w:asciiTheme="minorHAnsi" w:hAnsiTheme="minorHAnsi" w:cstheme="minorHAnsi"/>
          <w:sz w:val="22"/>
          <w:szCs w:val="22"/>
          <w:lang w:val="en-US"/>
        </w:rPr>
        <w:t>Shergold</w:t>
      </w:r>
      <w:proofErr w:type="spellEnd"/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M </w:t>
      </w:r>
      <w:r w:rsidR="003C0A68" w:rsidRPr="00E467FE">
        <w:rPr>
          <w:rFonts w:asciiTheme="minorHAnsi" w:hAnsiTheme="minorHAnsi" w:cstheme="minorHAnsi"/>
          <w:sz w:val="22"/>
          <w:szCs w:val="22"/>
          <w:lang w:val="en-US"/>
        </w:rPr>
        <w:t>&amp;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467FE">
        <w:rPr>
          <w:rFonts w:asciiTheme="minorHAnsi" w:hAnsiTheme="minorHAnsi" w:cstheme="minorHAnsi"/>
          <w:b/>
          <w:sz w:val="22"/>
          <w:szCs w:val="22"/>
          <w:lang w:val="en-US"/>
        </w:rPr>
        <w:t>Grant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467FE">
        <w:rPr>
          <w:rFonts w:asciiTheme="minorHAnsi" w:hAnsiTheme="minorHAnsi" w:cstheme="minorHAnsi"/>
          <w:b/>
          <w:sz w:val="22"/>
          <w:szCs w:val="22"/>
          <w:lang w:val="en-US"/>
        </w:rPr>
        <w:t>J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(2008). Freedom and need: the evolution of public strategy for biomedical and health research in England. </w:t>
      </w:r>
      <w:r w:rsidRPr="00E467FE">
        <w:rPr>
          <w:rFonts w:asciiTheme="minorHAnsi" w:hAnsiTheme="minorHAnsi" w:cstheme="minorHAnsi"/>
          <w:i/>
          <w:sz w:val="22"/>
          <w:szCs w:val="22"/>
          <w:lang w:val="en-US"/>
        </w:rPr>
        <w:t>Health Research Policy and Systems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E467FE">
        <w:rPr>
          <w:rFonts w:asciiTheme="minorHAnsi" w:hAnsiTheme="minorHAnsi" w:cstheme="minorHAnsi"/>
          <w:b/>
          <w:sz w:val="22"/>
          <w:szCs w:val="22"/>
          <w:lang w:val="en-US"/>
        </w:rPr>
        <w:t>6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>:2.</w:t>
      </w:r>
    </w:p>
    <w:p w14:paraId="48E0F876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79A89743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bCs/>
          <w:sz w:val="22"/>
          <w:szCs w:val="22"/>
        </w:rPr>
        <w:t xml:space="preserve">Wooding, S, Wilcox-Jay, K, Lewison, G </w:t>
      </w:r>
      <w:r w:rsidR="003C0A68" w:rsidRPr="00E467FE">
        <w:rPr>
          <w:rFonts w:asciiTheme="minorHAnsi" w:hAnsiTheme="minorHAnsi" w:cstheme="minorHAnsi"/>
          <w:bCs/>
          <w:sz w:val="22"/>
          <w:szCs w:val="22"/>
        </w:rPr>
        <w:t>&amp;</w:t>
      </w:r>
      <w:r w:rsidRPr="00E467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b/>
          <w:bCs/>
          <w:sz w:val="22"/>
          <w:szCs w:val="22"/>
        </w:rPr>
        <w:t>Grant J</w:t>
      </w:r>
      <w:r w:rsidRPr="00E467FE">
        <w:rPr>
          <w:rFonts w:asciiTheme="minorHAnsi" w:hAnsiTheme="minorHAnsi" w:cstheme="minorHAnsi"/>
          <w:bCs/>
          <w:sz w:val="22"/>
          <w:szCs w:val="22"/>
        </w:rPr>
        <w:t xml:space="preserve"> (2006). Co-author inclusions: A novel recursiv</w:t>
      </w:r>
      <w:r w:rsidR="00603D59" w:rsidRPr="00E467FE">
        <w:rPr>
          <w:rFonts w:asciiTheme="minorHAnsi" w:hAnsiTheme="minorHAnsi" w:cstheme="minorHAnsi"/>
          <w:bCs/>
          <w:sz w:val="22"/>
          <w:szCs w:val="22"/>
        </w:rPr>
        <w:t xml:space="preserve">e algorithmic method for </w:t>
      </w:r>
      <w:proofErr w:type="spellStart"/>
      <w:r w:rsidR="00603D59" w:rsidRPr="00E467FE">
        <w:rPr>
          <w:rFonts w:asciiTheme="minorHAnsi" w:hAnsiTheme="minorHAnsi" w:cstheme="minorHAnsi"/>
          <w:bCs/>
          <w:sz w:val="22"/>
          <w:szCs w:val="22"/>
        </w:rPr>
        <w:t>dealininating</w:t>
      </w:r>
      <w:proofErr w:type="spellEnd"/>
      <w:r w:rsidRPr="00E467FE">
        <w:rPr>
          <w:rFonts w:asciiTheme="minorHAnsi" w:hAnsiTheme="minorHAnsi" w:cstheme="minorHAnsi"/>
          <w:bCs/>
          <w:sz w:val="22"/>
          <w:szCs w:val="22"/>
        </w:rPr>
        <w:t xml:space="preserve"> with homonyms in bibliometric analysis. </w:t>
      </w:r>
      <w:proofErr w:type="spellStart"/>
      <w:r w:rsidRPr="00E467FE">
        <w:rPr>
          <w:rFonts w:asciiTheme="minorHAnsi" w:hAnsiTheme="minorHAnsi" w:cstheme="minorHAnsi"/>
          <w:bCs/>
          <w:i/>
          <w:sz w:val="22"/>
          <w:szCs w:val="22"/>
        </w:rPr>
        <w:t>Scientometrics</w:t>
      </w:r>
      <w:proofErr w:type="spellEnd"/>
      <w:r w:rsidRPr="00E467FE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E467FE">
        <w:rPr>
          <w:rFonts w:asciiTheme="minorHAnsi" w:hAnsiTheme="minorHAnsi" w:cstheme="minorHAnsi"/>
          <w:b/>
          <w:bCs/>
          <w:sz w:val="22"/>
          <w:szCs w:val="22"/>
        </w:rPr>
        <w:t>66</w:t>
      </w:r>
      <w:r w:rsidRPr="00E467FE">
        <w:rPr>
          <w:rFonts w:asciiTheme="minorHAnsi" w:hAnsiTheme="minorHAnsi" w:cstheme="minorHAnsi"/>
          <w:bCs/>
          <w:sz w:val="22"/>
          <w:szCs w:val="22"/>
        </w:rPr>
        <w:t xml:space="preserve"> (1), 11-21.</w:t>
      </w:r>
    </w:p>
    <w:p w14:paraId="53BFE1B8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03433DC5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b/>
          <w:bCs/>
          <w:sz w:val="22"/>
          <w:szCs w:val="22"/>
        </w:rPr>
        <w:t xml:space="preserve">Grant J </w:t>
      </w:r>
      <w:r w:rsidR="003C0A68" w:rsidRPr="00E467FE">
        <w:rPr>
          <w:rFonts w:asciiTheme="minorHAnsi" w:hAnsiTheme="minorHAnsi" w:cstheme="minorHAnsi"/>
          <w:bCs/>
          <w:sz w:val="22"/>
          <w:szCs w:val="22"/>
        </w:rPr>
        <w:t>&amp;</w:t>
      </w:r>
      <w:r w:rsidRPr="00E467F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467FE">
        <w:rPr>
          <w:rFonts w:asciiTheme="minorHAnsi" w:hAnsiTheme="minorHAnsi" w:cstheme="minorHAnsi"/>
          <w:bCs/>
          <w:sz w:val="22"/>
          <w:szCs w:val="22"/>
        </w:rPr>
        <w:t>Hoorens</w:t>
      </w:r>
      <w:proofErr w:type="spellEnd"/>
      <w:r w:rsidRPr="00E467FE">
        <w:rPr>
          <w:rFonts w:asciiTheme="minorHAnsi" w:hAnsiTheme="minorHAnsi" w:cstheme="minorHAnsi"/>
          <w:bCs/>
          <w:sz w:val="22"/>
          <w:szCs w:val="22"/>
        </w:rPr>
        <w:t xml:space="preserve"> (2006). The new pronatalism? The policy </w:t>
      </w:r>
      <w:r w:rsidR="00603D59" w:rsidRPr="00E467FE">
        <w:rPr>
          <w:rFonts w:asciiTheme="minorHAnsi" w:hAnsiTheme="minorHAnsi" w:cstheme="minorHAnsi"/>
          <w:bCs/>
          <w:sz w:val="22"/>
          <w:szCs w:val="22"/>
        </w:rPr>
        <w:t>consequences</w:t>
      </w:r>
      <w:r w:rsidRPr="00E467FE">
        <w:rPr>
          <w:rFonts w:asciiTheme="minorHAnsi" w:hAnsiTheme="minorHAnsi" w:cstheme="minorHAnsi"/>
          <w:bCs/>
          <w:sz w:val="22"/>
          <w:szCs w:val="22"/>
        </w:rPr>
        <w:t xml:space="preserve"> of population ageing. </w:t>
      </w:r>
      <w:r w:rsidRPr="00E467FE">
        <w:rPr>
          <w:rFonts w:asciiTheme="minorHAnsi" w:hAnsiTheme="minorHAnsi" w:cstheme="minorHAnsi"/>
          <w:bCs/>
          <w:i/>
          <w:sz w:val="22"/>
          <w:szCs w:val="22"/>
        </w:rPr>
        <w:t>Public Policy Research</w:t>
      </w:r>
      <w:r w:rsidRPr="00E467FE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E467FE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Pr="00E467FE">
        <w:rPr>
          <w:rFonts w:asciiTheme="minorHAnsi" w:hAnsiTheme="minorHAnsi" w:cstheme="minorHAnsi"/>
          <w:bCs/>
          <w:sz w:val="22"/>
          <w:szCs w:val="22"/>
        </w:rPr>
        <w:t xml:space="preserve"> (1), 13-25.</w:t>
      </w:r>
    </w:p>
    <w:p w14:paraId="45A54D96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719E54F9" w14:textId="25433E54" w:rsidR="00FF51A4" w:rsidRPr="00E467FE" w:rsidRDefault="00603D59" w:rsidP="00FF51A4">
      <w:pPr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b/>
          <w:bCs/>
          <w:sz w:val="22"/>
          <w:szCs w:val="22"/>
        </w:rPr>
        <w:t>Grant</w:t>
      </w:r>
      <w:r w:rsidR="00FF51A4" w:rsidRPr="00E467FE">
        <w:rPr>
          <w:rFonts w:asciiTheme="minorHAnsi" w:hAnsiTheme="minorHAnsi" w:cstheme="minorHAnsi"/>
          <w:b/>
          <w:bCs/>
          <w:sz w:val="22"/>
          <w:szCs w:val="22"/>
        </w:rPr>
        <w:t xml:space="preserve"> J</w:t>
      </w:r>
      <w:r w:rsidRPr="00E467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Hoorens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S,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Sivadasan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S, van het Loo</w:t>
      </w:r>
      <w:r w:rsidR="00DC0669" w:rsidRPr="00E467FE">
        <w:rPr>
          <w:rFonts w:asciiTheme="minorHAnsi" w:hAnsiTheme="minorHAnsi" w:cstheme="minorHAnsi"/>
          <w:sz w:val="22"/>
          <w:szCs w:val="22"/>
        </w:rPr>
        <w:t xml:space="preserve"> M, </w:t>
      </w:r>
      <w:proofErr w:type="spellStart"/>
      <w:r w:rsidR="00DC0669" w:rsidRPr="00E467FE">
        <w:rPr>
          <w:rFonts w:asciiTheme="minorHAnsi" w:hAnsiTheme="minorHAnsi" w:cstheme="minorHAnsi"/>
          <w:sz w:val="22"/>
          <w:szCs w:val="22"/>
        </w:rPr>
        <w:t>DaVanzo</w:t>
      </w:r>
      <w:proofErr w:type="spellEnd"/>
      <w:r w:rsidR="00DC0669" w:rsidRPr="00E467FE">
        <w:rPr>
          <w:rFonts w:asciiTheme="minorHAnsi" w:hAnsiTheme="minorHAnsi" w:cstheme="minorHAnsi"/>
          <w:sz w:val="22"/>
          <w:szCs w:val="22"/>
        </w:rPr>
        <w:t xml:space="preserve"> J, Hale L, Gibson S</w:t>
      </w:r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Butz</w:t>
      </w:r>
      <w:proofErr w:type="spellEnd"/>
      <w:r w:rsidR="00FF51A4" w:rsidRPr="00E467FE">
        <w:rPr>
          <w:rFonts w:asciiTheme="minorHAnsi" w:hAnsiTheme="minorHAnsi" w:cstheme="minorHAnsi"/>
          <w:sz w:val="22"/>
          <w:szCs w:val="22"/>
        </w:rPr>
        <w:t xml:space="preserve"> W </w:t>
      </w:r>
      <w:r w:rsidR="00FF51A4" w:rsidRPr="00E467FE">
        <w:rPr>
          <w:rFonts w:asciiTheme="minorHAnsi" w:eastAsia="Futura Book" w:hAnsiTheme="minorHAnsi" w:cstheme="minorHAnsi"/>
          <w:sz w:val="22"/>
          <w:szCs w:val="22"/>
        </w:rPr>
        <w:t xml:space="preserve">(2006). Trends in European fertility. </w:t>
      </w:r>
      <w:r w:rsidR="00FF51A4" w:rsidRPr="00E467FE">
        <w:rPr>
          <w:rFonts w:asciiTheme="minorHAnsi" w:eastAsia="Futura Book" w:hAnsiTheme="minorHAnsi" w:cstheme="minorHAnsi"/>
          <w:i/>
          <w:iCs/>
          <w:sz w:val="22"/>
          <w:szCs w:val="22"/>
        </w:rPr>
        <w:t xml:space="preserve">International Journal of Andrology, </w:t>
      </w:r>
      <w:r w:rsidR="00FF51A4" w:rsidRPr="00E467FE">
        <w:rPr>
          <w:rFonts w:asciiTheme="minorHAnsi" w:eastAsia="Futura Book" w:hAnsiTheme="minorHAnsi" w:cstheme="minorHAnsi"/>
          <w:b/>
          <w:sz w:val="22"/>
          <w:szCs w:val="22"/>
        </w:rPr>
        <w:t>29</w:t>
      </w:r>
      <w:r w:rsidR="00FF51A4" w:rsidRPr="00E467FE">
        <w:rPr>
          <w:rFonts w:asciiTheme="minorHAnsi" w:eastAsia="Futura Book" w:hAnsiTheme="minorHAnsi" w:cstheme="minorHAnsi"/>
          <w:sz w:val="22"/>
          <w:szCs w:val="22"/>
        </w:rPr>
        <w:t xml:space="preserve"> (1), 17-24.</w:t>
      </w:r>
    </w:p>
    <w:p w14:paraId="622ED15C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3922AED5" w14:textId="77777777" w:rsidR="00FF51A4" w:rsidRPr="00E467FE" w:rsidRDefault="00603D59" w:rsidP="00FF51A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467FE">
        <w:rPr>
          <w:rFonts w:asciiTheme="minorHAnsi" w:hAnsiTheme="minorHAnsi" w:cstheme="minorHAnsi"/>
          <w:sz w:val="22"/>
          <w:szCs w:val="22"/>
        </w:rPr>
        <w:t>Hanney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SR, Home PD, Frame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I, </w:t>
      </w:r>
      <w:r w:rsidR="00FF51A4" w:rsidRPr="00E467FE">
        <w:rPr>
          <w:rFonts w:asciiTheme="minorHAnsi" w:hAnsiTheme="minorHAnsi" w:cstheme="minorHAnsi"/>
          <w:b/>
          <w:bCs/>
          <w:sz w:val="22"/>
          <w:szCs w:val="22"/>
        </w:rPr>
        <w:t>Gran</w:t>
      </w:r>
      <w:r w:rsidRPr="00E467FE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FF51A4" w:rsidRPr="00E467FE">
        <w:rPr>
          <w:rFonts w:asciiTheme="minorHAnsi" w:hAnsiTheme="minorHAnsi" w:cstheme="minorHAnsi"/>
          <w:b/>
          <w:bCs/>
          <w:sz w:val="22"/>
          <w:szCs w:val="22"/>
        </w:rPr>
        <w:t xml:space="preserve"> J,</w:t>
      </w:r>
      <w:r w:rsidRPr="00E467FE">
        <w:rPr>
          <w:rFonts w:asciiTheme="minorHAnsi" w:hAnsiTheme="minorHAnsi" w:cstheme="minorHAnsi"/>
          <w:sz w:val="22"/>
          <w:szCs w:val="22"/>
        </w:rPr>
        <w:t xml:space="preserve"> Green P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Pr="00E467FE">
        <w:rPr>
          <w:rFonts w:asciiTheme="minorHAnsi" w:hAnsiTheme="minorHAnsi" w:cstheme="minorHAnsi"/>
          <w:sz w:val="22"/>
          <w:szCs w:val="22"/>
        </w:rPr>
        <w:t xml:space="preserve"> Buxton </w:t>
      </w:r>
      <w:r w:rsidR="00FF51A4" w:rsidRPr="00E467FE">
        <w:rPr>
          <w:rFonts w:asciiTheme="minorHAnsi" w:hAnsiTheme="minorHAnsi" w:cstheme="minorHAnsi"/>
          <w:sz w:val="22"/>
          <w:szCs w:val="22"/>
        </w:rPr>
        <w:t>MJ (2006).</w:t>
      </w:r>
      <w:r w:rsidR="00FF51A4" w:rsidRPr="00E467FE">
        <w:rPr>
          <w:rFonts w:asciiTheme="minorHAnsi" w:hAnsiTheme="minorHAnsi" w:cstheme="minorHAnsi"/>
          <w:sz w:val="22"/>
          <w:szCs w:val="22"/>
        </w:rPr>
        <w:sym w:font="Symbol" w:char="F0D7"/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Identifying the Impact of Diabetes Research, </w:t>
      </w:r>
      <w:r w:rsidR="00FF51A4" w:rsidRPr="00E467FE">
        <w:rPr>
          <w:rFonts w:asciiTheme="minorHAnsi" w:hAnsiTheme="minorHAnsi" w:cstheme="minorHAnsi"/>
          <w:i/>
          <w:iCs/>
          <w:sz w:val="22"/>
          <w:szCs w:val="22"/>
        </w:rPr>
        <w:t xml:space="preserve">Diabetic Medicine, 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>23</w:t>
      </w:r>
      <w:r w:rsidR="00FF51A4" w:rsidRPr="00E467FE">
        <w:rPr>
          <w:rFonts w:asciiTheme="minorHAnsi" w:hAnsiTheme="minorHAnsi" w:cstheme="minorHAnsi"/>
          <w:sz w:val="22"/>
          <w:szCs w:val="22"/>
        </w:rPr>
        <w:t>, 176-184.</w:t>
      </w:r>
    </w:p>
    <w:p w14:paraId="0299F740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67AF0BDE" w14:textId="77777777" w:rsidR="00FF51A4" w:rsidRPr="00E467FE" w:rsidRDefault="00603D59" w:rsidP="00FF51A4">
      <w:pPr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Wooding S, </w:t>
      </w:r>
      <w:proofErr w:type="spellStart"/>
      <w:r w:rsidRPr="00E467FE">
        <w:rPr>
          <w:rFonts w:asciiTheme="minorHAnsi" w:hAnsiTheme="minorHAnsi" w:cstheme="minorHAnsi"/>
          <w:sz w:val="22"/>
          <w:szCs w:val="22"/>
          <w:lang w:val="en-US"/>
        </w:rPr>
        <w:t>Hanney</w:t>
      </w:r>
      <w:proofErr w:type="spellEnd"/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S, Buxton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MJ </w:t>
      </w:r>
      <w:r w:rsidR="003C0A68" w:rsidRPr="00E467FE">
        <w:rPr>
          <w:rFonts w:asciiTheme="minorHAnsi" w:hAnsiTheme="minorHAnsi" w:cstheme="minorHAnsi"/>
          <w:sz w:val="22"/>
          <w:szCs w:val="22"/>
          <w:lang w:val="en-US"/>
        </w:rPr>
        <w:t>&amp;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F51A4" w:rsidRPr="00E467FE">
        <w:rPr>
          <w:rFonts w:asciiTheme="minorHAnsi" w:hAnsiTheme="minorHAnsi" w:cstheme="minorHAnsi"/>
          <w:b/>
          <w:bCs/>
          <w:sz w:val="22"/>
          <w:szCs w:val="22"/>
          <w:lang w:val="en-US"/>
        </w:rPr>
        <w:t>Grant, J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(2005). Payback arising from research funding: Evaluation of the Arthritis Research Campaign. </w:t>
      </w:r>
      <w:r w:rsidR="00FF51A4" w:rsidRPr="00E467FE">
        <w:rPr>
          <w:rFonts w:asciiTheme="minorHAnsi" w:hAnsiTheme="minorHAnsi" w:cstheme="minorHAnsi"/>
          <w:i/>
          <w:iCs/>
          <w:sz w:val="22"/>
          <w:szCs w:val="22"/>
        </w:rPr>
        <w:t>Rheumatology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, </w:t>
      </w:r>
      <w:r w:rsidR="00FF51A4" w:rsidRPr="00E467FE">
        <w:rPr>
          <w:rFonts w:asciiTheme="minorHAnsi" w:hAnsiTheme="minorHAnsi" w:cstheme="minorHAnsi"/>
          <w:b/>
          <w:bCs/>
          <w:sz w:val="22"/>
          <w:szCs w:val="22"/>
        </w:rPr>
        <w:t>44</w:t>
      </w:r>
      <w:r w:rsidR="00FF51A4" w:rsidRPr="00E467FE">
        <w:rPr>
          <w:rFonts w:asciiTheme="minorHAnsi" w:hAnsiTheme="minorHAnsi" w:cstheme="minorHAnsi"/>
          <w:sz w:val="22"/>
          <w:szCs w:val="22"/>
        </w:rPr>
        <w:t>, 1145-1156.</w:t>
      </w:r>
    </w:p>
    <w:p w14:paraId="416737A4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2FCE5FF4" w14:textId="60722BAA" w:rsidR="00FF51A4" w:rsidRPr="00E467FE" w:rsidRDefault="00603D59" w:rsidP="00FF51A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467FE">
        <w:rPr>
          <w:rFonts w:asciiTheme="minorHAnsi" w:hAnsiTheme="minorHAnsi" w:cstheme="minorHAnsi"/>
          <w:sz w:val="22"/>
          <w:szCs w:val="22"/>
        </w:rPr>
        <w:t>Hanney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S, Frame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I, </w:t>
      </w:r>
      <w:r w:rsidRPr="00E467FE">
        <w:rPr>
          <w:rFonts w:asciiTheme="minorHAnsi" w:hAnsiTheme="minorHAnsi" w:cstheme="minorHAnsi"/>
          <w:b/>
          <w:bCs/>
          <w:sz w:val="22"/>
          <w:szCs w:val="22"/>
        </w:rPr>
        <w:t>Grant</w:t>
      </w:r>
      <w:r w:rsidR="00FF51A4" w:rsidRPr="00E467FE">
        <w:rPr>
          <w:rFonts w:asciiTheme="minorHAnsi" w:hAnsiTheme="minorHAnsi" w:cstheme="minorHAnsi"/>
          <w:b/>
          <w:bCs/>
          <w:sz w:val="22"/>
          <w:szCs w:val="22"/>
        </w:rPr>
        <w:t xml:space="preserve"> J,</w:t>
      </w:r>
      <w:r w:rsidRPr="00E467FE">
        <w:rPr>
          <w:rFonts w:asciiTheme="minorHAnsi" w:hAnsiTheme="minorHAnsi" w:cstheme="minorHAnsi"/>
          <w:sz w:val="22"/>
          <w:szCs w:val="22"/>
        </w:rPr>
        <w:t xml:space="preserve"> Buxton M, Young T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="00DC0669" w:rsidRPr="00E467FE">
        <w:rPr>
          <w:rFonts w:asciiTheme="minorHAnsi" w:hAnsiTheme="minorHAnsi" w:cstheme="minorHAnsi"/>
          <w:sz w:val="22"/>
          <w:szCs w:val="22"/>
        </w:rPr>
        <w:t xml:space="preserve"> Lewison 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G (2005). Using categorisations of citations when assessing the outcomes from health research. </w:t>
      </w:r>
      <w:proofErr w:type="spellStart"/>
      <w:r w:rsidR="00FF51A4" w:rsidRPr="00E467FE">
        <w:rPr>
          <w:rFonts w:asciiTheme="minorHAnsi" w:hAnsiTheme="minorHAnsi" w:cstheme="minorHAnsi"/>
          <w:i/>
          <w:iCs/>
          <w:sz w:val="22"/>
          <w:szCs w:val="22"/>
        </w:rPr>
        <w:t>Scientometrics</w:t>
      </w:r>
      <w:proofErr w:type="spellEnd"/>
      <w:r w:rsidR="00FF51A4" w:rsidRPr="00E467FE">
        <w:rPr>
          <w:rFonts w:asciiTheme="minorHAnsi" w:hAnsiTheme="minorHAnsi" w:cstheme="minorHAnsi"/>
          <w:sz w:val="22"/>
          <w:szCs w:val="22"/>
        </w:rPr>
        <w:t xml:space="preserve">, </w:t>
      </w:r>
      <w:r w:rsidR="00FF51A4" w:rsidRPr="00E467FE">
        <w:rPr>
          <w:rFonts w:asciiTheme="minorHAnsi" w:hAnsiTheme="minorHAnsi" w:cstheme="minorHAnsi"/>
          <w:b/>
          <w:bCs/>
          <w:sz w:val="22"/>
          <w:szCs w:val="22"/>
        </w:rPr>
        <w:t>65</w:t>
      </w:r>
      <w:r w:rsidR="00FF51A4" w:rsidRPr="00E467FE">
        <w:rPr>
          <w:rFonts w:asciiTheme="minorHAnsi" w:hAnsiTheme="minorHAnsi" w:cstheme="minorHAnsi"/>
          <w:sz w:val="22"/>
          <w:szCs w:val="22"/>
        </w:rPr>
        <w:t>, 357-379</w:t>
      </w:r>
      <w:r w:rsidRPr="00E467FE">
        <w:rPr>
          <w:rFonts w:asciiTheme="minorHAnsi" w:hAnsiTheme="minorHAnsi" w:cstheme="minorHAnsi"/>
          <w:sz w:val="22"/>
          <w:szCs w:val="22"/>
        </w:rPr>
        <w:t>.</w:t>
      </w:r>
    </w:p>
    <w:p w14:paraId="1B43D129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13BBCA3E" w14:textId="77777777" w:rsidR="00FF51A4" w:rsidRPr="00E467FE" w:rsidRDefault="00603D59" w:rsidP="00FF51A4">
      <w:pPr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</w:rPr>
        <w:t>Burge P, Devlin N, Appleby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sz w:val="22"/>
          <w:szCs w:val="22"/>
        </w:rPr>
        <w:t>J, Rohr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C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b/>
          <w:bCs/>
          <w:sz w:val="22"/>
          <w:szCs w:val="22"/>
        </w:rPr>
        <w:t>Grant</w:t>
      </w:r>
      <w:r w:rsidR="00FF51A4" w:rsidRPr="00E467FE">
        <w:rPr>
          <w:rFonts w:asciiTheme="minorHAnsi" w:hAnsiTheme="minorHAnsi" w:cstheme="minorHAnsi"/>
          <w:b/>
          <w:bCs/>
          <w:sz w:val="22"/>
          <w:szCs w:val="22"/>
        </w:rPr>
        <w:t xml:space="preserve"> J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(2005). Do patients always prefer quicker </w:t>
      </w:r>
      <w:proofErr w:type="spellStart"/>
      <w:r w:rsidR="00FF51A4" w:rsidRPr="00E467FE">
        <w:rPr>
          <w:rFonts w:asciiTheme="minorHAnsi" w:hAnsiTheme="minorHAnsi" w:cstheme="minorHAnsi"/>
          <w:sz w:val="22"/>
          <w:szCs w:val="22"/>
        </w:rPr>
        <w:t>treatement</w:t>
      </w:r>
      <w:proofErr w:type="spellEnd"/>
      <w:r w:rsidR="00FF51A4" w:rsidRPr="00E467FE">
        <w:rPr>
          <w:rFonts w:asciiTheme="minorHAnsi" w:hAnsiTheme="minorHAnsi" w:cstheme="minorHAnsi"/>
          <w:sz w:val="22"/>
          <w:szCs w:val="22"/>
        </w:rPr>
        <w:t xml:space="preserve">? A discrete choice analysis of patients stated preferences in the London Patient Choice Project. </w:t>
      </w:r>
      <w:r w:rsidR="00FF51A4" w:rsidRPr="00E467FE">
        <w:rPr>
          <w:rFonts w:asciiTheme="minorHAnsi" w:hAnsiTheme="minorHAnsi" w:cstheme="minorHAnsi"/>
          <w:i/>
          <w:iCs/>
          <w:sz w:val="22"/>
          <w:szCs w:val="22"/>
        </w:rPr>
        <w:t>Applied Health Economics and Health Policy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, </w:t>
      </w:r>
      <w:r w:rsidR="00FF51A4" w:rsidRPr="00E467F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F51A4" w:rsidRPr="00E467FE">
        <w:rPr>
          <w:rFonts w:asciiTheme="minorHAnsi" w:hAnsiTheme="minorHAnsi" w:cstheme="minorHAnsi"/>
          <w:bCs/>
          <w:sz w:val="22"/>
          <w:szCs w:val="22"/>
        </w:rPr>
        <w:t xml:space="preserve"> (4)</w:t>
      </w:r>
      <w:r w:rsidR="00FF51A4" w:rsidRPr="00E467FE">
        <w:rPr>
          <w:rFonts w:asciiTheme="minorHAnsi" w:hAnsiTheme="minorHAnsi" w:cstheme="minorHAnsi"/>
          <w:sz w:val="22"/>
          <w:szCs w:val="22"/>
        </w:rPr>
        <w:t>, 183-194.</w:t>
      </w:r>
    </w:p>
    <w:p w14:paraId="264A76C7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11BB8A5C" w14:textId="2C0B538A" w:rsidR="00FF51A4" w:rsidRPr="00E467FE" w:rsidRDefault="00603D59" w:rsidP="00FF51A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467FE">
        <w:rPr>
          <w:rFonts w:asciiTheme="minorHAnsi" w:hAnsiTheme="minorHAnsi" w:cstheme="minorHAnsi"/>
          <w:sz w:val="22"/>
          <w:szCs w:val="22"/>
        </w:rPr>
        <w:t>Hanney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S,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Mugford</w:t>
      </w:r>
      <w:proofErr w:type="spellEnd"/>
      <w:r w:rsidR="00FF51A4" w:rsidRPr="00E467FE">
        <w:rPr>
          <w:rFonts w:asciiTheme="minorHAnsi" w:hAnsiTheme="minorHAnsi" w:cstheme="minorHAnsi"/>
          <w:sz w:val="22"/>
          <w:szCs w:val="22"/>
        </w:rPr>
        <w:t xml:space="preserve"> M, </w:t>
      </w:r>
      <w:r w:rsidRPr="00E467FE">
        <w:rPr>
          <w:rFonts w:asciiTheme="minorHAnsi" w:hAnsiTheme="minorHAnsi" w:cstheme="minorHAnsi"/>
          <w:b/>
          <w:bCs/>
          <w:sz w:val="22"/>
          <w:szCs w:val="22"/>
        </w:rPr>
        <w:t>Grant</w:t>
      </w:r>
      <w:r w:rsidR="00FF51A4" w:rsidRPr="00E467FE">
        <w:rPr>
          <w:rFonts w:asciiTheme="minorHAnsi" w:hAnsiTheme="minorHAnsi" w:cstheme="minorHAnsi"/>
          <w:b/>
          <w:bCs/>
          <w:sz w:val="22"/>
          <w:szCs w:val="22"/>
        </w:rPr>
        <w:t xml:space="preserve"> J</w:t>
      </w:r>
      <w:r w:rsidR="00DC0669" w:rsidRPr="00E467FE">
        <w:rPr>
          <w:rFonts w:asciiTheme="minorHAnsi" w:hAnsiTheme="minorHAnsi" w:cstheme="minorHAnsi"/>
          <w:sz w:val="22"/>
          <w:szCs w:val="22"/>
        </w:rPr>
        <w:t xml:space="preserve"> &amp; </w:t>
      </w:r>
      <w:r w:rsidR="00FF51A4" w:rsidRPr="00E467FE">
        <w:rPr>
          <w:rFonts w:asciiTheme="minorHAnsi" w:hAnsiTheme="minorHAnsi" w:cstheme="minorHAnsi"/>
          <w:sz w:val="22"/>
          <w:szCs w:val="22"/>
        </w:rPr>
        <w:t>Buxton M (2005). Assessing the benefits of health research: lessons from research into the use of antenatal corticosteroids for the prevention of neonatal Respiratory Distress Syndrome.</w:t>
      </w:r>
      <w:r w:rsidR="00FF51A4" w:rsidRPr="00E467FE">
        <w:rPr>
          <w:rFonts w:asciiTheme="minorHAnsi" w:hAnsiTheme="minorHAnsi" w:cstheme="minorHAnsi"/>
          <w:i/>
          <w:iCs/>
          <w:sz w:val="22"/>
          <w:szCs w:val="22"/>
        </w:rPr>
        <w:t xml:space="preserve"> Social Science and Medicine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, </w:t>
      </w:r>
      <w:r w:rsidR="00FF51A4" w:rsidRPr="00E467FE">
        <w:rPr>
          <w:rFonts w:asciiTheme="minorHAnsi" w:hAnsiTheme="minorHAnsi" w:cstheme="minorHAnsi"/>
          <w:b/>
          <w:bCs/>
          <w:sz w:val="22"/>
          <w:szCs w:val="22"/>
        </w:rPr>
        <w:t>60</w:t>
      </w:r>
      <w:r w:rsidR="00FF51A4" w:rsidRPr="00E467FE">
        <w:rPr>
          <w:rFonts w:asciiTheme="minorHAnsi" w:hAnsiTheme="minorHAnsi" w:cstheme="minorHAnsi"/>
          <w:sz w:val="22"/>
          <w:szCs w:val="22"/>
        </w:rPr>
        <w:t>, 937-947.</w:t>
      </w:r>
    </w:p>
    <w:p w14:paraId="62B7ABA2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3B40593E" w14:textId="49908CCE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b/>
          <w:bCs/>
          <w:sz w:val="22"/>
          <w:szCs w:val="22"/>
        </w:rPr>
        <w:t>Grant J</w:t>
      </w:r>
      <w:r w:rsidRPr="00E467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Hanney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S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Pr="00E467FE">
        <w:rPr>
          <w:rFonts w:asciiTheme="minorHAnsi" w:hAnsiTheme="minorHAnsi" w:cstheme="minorHAnsi"/>
          <w:sz w:val="22"/>
          <w:szCs w:val="22"/>
        </w:rPr>
        <w:t xml:space="preserve"> Buxton M (2004). Academic medicine: time for reinvention. Research needs researching [letter]. </w:t>
      </w:r>
      <w:r w:rsidRPr="00E467FE">
        <w:rPr>
          <w:rFonts w:asciiTheme="minorHAnsi" w:hAnsiTheme="minorHAnsi" w:cstheme="minorHAnsi"/>
          <w:i/>
          <w:iCs/>
          <w:sz w:val="22"/>
          <w:szCs w:val="22"/>
        </w:rPr>
        <w:t>British Medical Journal</w:t>
      </w:r>
      <w:r w:rsidRPr="00E467FE">
        <w:rPr>
          <w:rFonts w:asciiTheme="minorHAnsi" w:hAnsiTheme="minorHAnsi" w:cstheme="minorHAnsi"/>
          <w:sz w:val="22"/>
          <w:szCs w:val="22"/>
        </w:rPr>
        <w:t xml:space="preserve">, </w:t>
      </w:r>
      <w:r w:rsidRPr="00E467FE">
        <w:rPr>
          <w:rFonts w:asciiTheme="minorHAnsi" w:hAnsiTheme="minorHAnsi" w:cstheme="minorHAnsi"/>
          <w:b/>
          <w:sz w:val="22"/>
          <w:szCs w:val="22"/>
        </w:rPr>
        <w:t>328</w:t>
      </w:r>
      <w:r w:rsidRPr="00E467FE">
        <w:rPr>
          <w:rFonts w:asciiTheme="minorHAnsi" w:hAnsiTheme="minorHAnsi" w:cstheme="minorHAnsi"/>
          <w:sz w:val="22"/>
          <w:szCs w:val="22"/>
        </w:rPr>
        <w:t>:48</w:t>
      </w:r>
      <w:r w:rsidR="00DC0669" w:rsidRPr="00E467FE">
        <w:rPr>
          <w:rFonts w:asciiTheme="minorHAnsi" w:hAnsiTheme="minorHAnsi" w:cstheme="minorHAnsi"/>
          <w:sz w:val="22"/>
          <w:szCs w:val="22"/>
        </w:rPr>
        <w:t>.</w:t>
      </w:r>
    </w:p>
    <w:p w14:paraId="2EAC6EE0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28264890" w14:textId="1711D5B4" w:rsidR="00FF51A4" w:rsidRPr="00E467FE" w:rsidRDefault="00603D59" w:rsidP="00FF51A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467FE">
        <w:rPr>
          <w:rFonts w:asciiTheme="minorHAnsi" w:hAnsiTheme="minorHAnsi" w:cstheme="minorHAnsi"/>
          <w:sz w:val="22"/>
          <w:szCs w:val="22"/>
          <w:lang w:val="en-US"/>
        </w:rPr>
        <w:t>Hanney</w:t>
      </w:r>
      <w:proofErr w:type="spellEnd"/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S, </w:t>
      </w:r>
      <w:r w:rsidRPr="00E467FE">
        <w:rPr>
          <w:rFonts w:asciiTheme="minorHAnsi" w:hAnsiTheme="minorHAnsi" w:cstheme="minorHAnsi"/>
          <w:b/>
          <w:bCs/>
          <w:sz w:val="22"/>
          <w:szCs w:val="22"/>
          <w:lang w:val="en-US"/>
        </w:rPr>
        <w:t>Grant</w:t>
      </w:r>
      <w:r w:rsidR="00FF51A4" w:rsidRPr="00E467F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J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, Wooding S </w:t>
      </w:r>
      <w:r w:rsidR="003C0A68" w:rsidRPr="00E467FE">
        <w:rPr>
          <w:rFonts w:asciiTheme="minorHAnsi" w:hAnsiTheme="minorHAnsi" w:cstheme="minorHAnsi"/>
          <w:sz w:val="22"/>
          <w:szCs w:val="22"/>
          <w:lang w:val="en-US"/>
        </w:rPr>
        <w:t>&amp;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Buxton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MJ 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(2004). 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Proposed methods for reviewing the long-term outcomes of research: the impact of funding by the UK's Arthritis Research Campaign. </w:t>
      </w:r>
      <w:r w:rsidR="00FF51A4" w:rsidRPr="00E467FE">
        <w:rPr>
          <w:rStyle w:val="smalltext1"/>
          <w:rFonts w:asciiTheme="minorHAnsi" w:hAnsiTheme="minorHAnsi" w:cstheme="minorHAnsi"/>
          <w:i/>
          <w:iCs/>
          <w:sz w:val="22"/>
          <w:szCs w:val="22"/>
        </w:rPr>
        <w:t>Health Research Policy and Systems</w:t>
      </w:r>
      <w:r w:rsidR="00FF51A4" w:rsidRPr="00E467FE">
        <w:rPr>
          <w:rStyle w:val="smalltext1"/>
          <w:rFonts w:asciiTheme="minorHAnsi" w:hAnsiTheme="minorHAnsi" w:cstheme="minorHAnsi"/>
          <w:sz w:val="22"/>
          <w:szCs w:val="22"/>
        </w:rPr>
        <w:t xml:space="preserve">, </w:t>
      </w:r>
      <w:r w:rsidR="00FF51A4" w:rsidRPr="00E467FE">
        <w:rPr>
          <w:rStyle w:val="smalltext1"/>
          <w:rFonts w:asciiTheme="minorHAnsi" w:hAnsiTheme="minorHAnsi" w:cstheme="minorHAnsi"/>
          <w:b/>
          <w:bCs/>
          <w:sz w:val="22"/>
          <w:szCs w:val="22"/>
        </w:rPr>
        <w:t>2</w:t>
      </w:r>
      <w:r w:rsidR="00FF51A4" w:rsidRPr="00E467FE">
        <w:rPr>
          <w:rStyle w:val="smalltext1"/>
          <w:rFonts w:asciiTheme="minorHAnsi" w:hAnsiTheme="minorHAnsi" w:cstheme="minorHAnsi"/>
          <w:sz w:val="22"/>
          <w:szCs w:val="22"/>
        </w:rPr>
        <w:t>:4</w:t>
      </w:r>
      <w:r w:rsidR="00FF51A4" w:rsidRPr="00E467FE">
        <w:rPr>
          <w:rStyle w:val="smalltext1"/>
          <w:rFonts w:asciiTheme="minorHAnsi" w:hAnsiTheme="minorHAnsi" w:cstheme="minorHAnsi"/>
          <w:color w:val="000080"/>
          <w:sz w:val="22"/>
          <w:szCs w:val="22"/>
        </w:rPr>
        <w:t>.</w:t>
      </w:r>
    </w:p>
    <w:p w14:paraId="5FBA9733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14476608" w14:textId="0F0A67B2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b/>
          <w:bCs/>
          <w:sz w:val="22"/>
          <w:szCs w:val="22"/>
        </w:rPr>
        <w:t>Grant, J</w:t>
      </w:r>
      <w:r w:rsidR="00BF4213" w:rsidRPr="00E467FE">
        <w:rPr>
          <w:rFonts w:asciiTheme="minorHAnsi" w:hAnsiTheme="minorHAnsi" w:cstheme="minorHAnsi"/>
          <w:sz w:val="22"/>
          <w:szCs w:val="22"/>
        </w:rPr>
        <w:t xml:space="preserve"> Green</w:t>
      </w:r>
      <w:r w:rsidRPr="00E467FE">
        <w:rPr>
          <w:rFonts w:asciiTheme="minorHAnsi" w:hAnsiTheme="minorHAnsi" w:cstheme="minorHAnsi"/>
          <w:sz w:val="22"/>
          <w:szCs w:val="22"/>
        </w:rPr>
        <w:t xml:space="preserve"> L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Pr="00E467FE">
        <w:rPr>
          <w:rFonts w:asciiTheme="minorHAnsi" w:hAnsiTheme="minorHAnsi" w:cstheme="minorHAnsi"/>
          <w:sz w:val="22"/>
          <w:szCs w:val="22"/>
        </w:rPr>
        <w:t xml:space="preserve"> Mason, B (2003). Basic research and health: A reassessment of the scientific basis for the support of biomedical science. </w:t>
      </w:r>
      <w:r w:rsidRPr="00E467FE">
        <w:rPr>
          <w:rFonts w:asciiTheme="minorHAnsi" w:hAnsiTheme="minorHAnsi" w:cstheme="minorHAnsi"/>
          <w:i/>
          <w:iCs/>
          <w:sz w:val="22"/>
          <w:szCs w:val="22"/>
        </w:rPr>
        <w:t>Research Evaluation</w:t>
      </w:r>
      <w:r w:rsidRPr="00E467FE">
        <w:rPr>
          <w:rFonts w:asciiTheme="minorHAnsi" w:hAnsiTheme="minorHAnsi" w:cstheme="minorHAnsi"/>
          <w:sz w:val="22"/>
          <w:szCs w:val="22"/>
        </w:rPr>
        <w:t xml:space="preserve">, </w:t>
      </w:r>
      <w:r w:rsidRPr="00E467FE">
        <w:rPr>
          <w:rFonts w:asciiTheme="minorHAnsi" w:hAnsiTheme="minorHAnsi" w:cstheme="minorHAnsi"/>
          <w:b/>
          <w:sz w:val="22"/>
          <w:szCs w:val="22"/>
        </w:rPr>
        <w:t>12</w:t>
      </w:r>
      <w:r w:rsidRPr="00E467FE">
        <w:rPr>
          <w:rFonts w:asciiTheme="minorHAnsi" w:hAnsiTheme="minorHAnsi" w:cstheme="minorHAnsi"/>
          <w:sz w:val="22"/>
          <w:szCs w:val="22"/>
        </w:rPr>
        <w:t>, 217-224.</w:t>
      </w:r>
    </w:p>
    <w:p w14:paraId="122206F8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3E720533" w14:textId="77777777" w:rsidR="00FF51A4" w:rsidRPr="00E467FE" w:rsidRDefault="00603D59" w:rsidP="00FF51A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467FE">
        <w:rPr>
          <w:rFonts w:asciiTheme="minorHAnsi" w:hAnsiTheme="minorHAnsi" w:cstheme="minorHAnsi"/>
          <w:sz w:val="22"/>
          <w:szCs w:val="22"/>
        </w:rPr>
        <w:t>Bittles</w:t>
      </w:r>
      <w:proofErr w:type="spellEnd"/>
      <w:r w:rsidR="00FF51A4" w:rsidRPr="00E467FE">
        <w:rPr>
          <w:rFonts w:asciiTheme="minorHAnsi" w:hAnsiTheme="minorHAnsi" w:cstheme="minorHAnsi"/>
          <w:sz w:val="22"/>
          <w:szCs w:val="22"/>
        </w:rPr>
        <w:t xml:space="preserve"> AH, </w:t>
      </w:r>
      <w:r w:rsidR="00FF51A4" w:rsidRPr="00E467FE">
        <w:rPr>
          <w:rFonts w:asciiTheme="minorHAnsi" w:hAnsiTheme="minorHAnsi" w:cstheme="minorHAnsi"/>
          <w:b/>
          <w:bCs/>
          <w:sz w:val="22"/>
          <w:szCs w:val="22"/>
        </w:rPr>
        <w:t>Grant JC</w:t>
      </w:r>
      <w:r w:rsidRPr="00E467FE">
        <w:rPr>
          <w:rFonts w:asciiTheme="minorHAnsi" w:hAnsiTheme="minorHAnsi" w:cstheme="minorHAnsi"/>
          <w:sz w:val="22"/>
          <w:szCs w:val="22"/>
        </w:rPr>
        <w:t>, Sullivan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SG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Hussain R (2002). Does inbreeding lead to decreased human fertility? </w:t>
      </w:r>
      <w:r w:rsidR="00FF51A4" w:rsidRPr="00E467FE">
        <w:rPr>
          <w:rFonts w:asciiTheme="minorHAnsi" w:hAnsiTheme="minorHAnsi" w:cstheme="minorHAnsi"/>
          <w:i/>
          <w:iCs/>
          <w:sz w:val="22"/>
          <w:szCs w:val="22"/>
        </w:rPr>
        <w:t>Annals of Human Biology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, 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>29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(2), 111-130.</w:t>
      </w:r>
    </w:p>
    <w:p w14:paraId="373E5CB4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6E7743CC" w14:textId="77777777" w:rsidR="00FF51A4" w:rsidRPr="00E467FE" w:rsidRDefault="00603D59" w:rsidP="00FF51A4">
      <w:pPr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</w:rPr>
        <w:lastRenderedPageBreak/>
        <w:t>Mason B, Green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E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b/>
          <w:sz w:val="22"/>
          <w:szCs w:val="22"/>
        </w:rPr>
        <w:t>Grant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 xml:space="preserve"> J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(2001). Factors that lead to advances in neonatal intensive care: </w:t>
      </w:r>
      <w:proofErr w:type="spellStart"/>
      <w:r w:rsidR="00FF51A4" w:rsidRPr="00E467FE">
        <w:rPr>
          <w:rFonts w:asciiTheme="minorHAnsi" w:hAnsiTheme="minorHAnsi" w:cstheme="minorHAnsi"/>
          <w:sz w:val="22"/>
          <w:szCs w:val="22"/>
        </w:rPr>
        <w:t>Comroe</w:t>
      </w:r>
      <w:proofErr w:type="spellEnd"/>
      <w:r w:rsidR="00FF51A4" w:rsidRPr="00E467FE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FF51A4" w:rsidRPr="00E467FE">
        <w:rPr>
          <w:rFonts w:asciiTheme="minorHAnsi" w:hAnsiTheme="minorHAnsi" w:cstheme="minorHAnsi"/>
          <w:sz w:val="22"/>
          <w:szCs w:val="22"/>
        </w:rPr>
        <w:t>Dripps</w:t>
      </w:r>
      <w:proofErr w:type="spellEnd"/>
      <w:r w:rsidR="00FF51A4" w:rsidRPr="00E467FE">
        <w:rPr>
          <w:rFonts w:asciiTheme="minorHAnsi" w:hAnsiTheme="minorHAnsi" w:cstheme="minorHAnsi"/>
          <w:sz w:val="22"/>
          <w:szCs w:val="22"/>
        </w:rPr>
        <w:t xml:space="preserve"> revisited. </w:t>
      </w:r>
      <w:r w:rsidR="00FF51A4" w:rsidRPr="00E467FE">
        <w:rPr>
          <w:rFonts w:asciiTheme="minorHAnsi" w:hAnsiTheme="minorHAnsi" w:cstheme="minorHAnsi"/>
          <w:i/>
          <w:sz w:val="22"/>
          <w:szCs w:val="22"/>
        </w:rPr>
        <w:t xml:space="preserve">Research Evaluation, </w:t>
      </w:r>
      <w:r w:rsidR="00FF51A4" w:rsidRPr="00E467F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10 </w:t>
      </w:r>
      <w:r w:rsidR="00FF51A4" w:rsidRPr="00E467FE">
        <w:rPr>
          <w:rFonts w:asciiTheme="minorHAnsi" w:hAnsiTheme="minorHAnsi" w:cstheme="minorHAnsi"/>
          <w:bCs/>
          <w:iCs/>
          <w:sz w:val="22"/>
          <w:szCs w:val="22"/>
        </w:rPr>
        <w:t>(2)</w:t>
      </w:r>
      <w:r w:rsidR="00FF51A4" w:rsidRPr="00E467FE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FF51A4" w:rsidRPr="00E467FE">
        <w:rPr>
          <w:rFonts w:asciiTheme="minorHAnsi" w:hAnsiTheme="minorHAnsi" w:cstheme="minorHAnsi"/>
          <w:sz w:val="22"/>
          <w:szCs w:val="22"/>
        </w:rPr>
        <w:t>121-127.</w:t>
      </w:r>
    </w:p>
    <w:p w14:paraId="7070E437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35EFFC9B" w14:textId="77777777" w:rsidR="00FF51A4" w:rsidRPr="00E467FE" w:rsidRDefault="00603D59" w:rsidP="00FF51A4">
      <w:pPr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iCs/>
          <w:sz w:val="22"/>
          <w:szCs w:val="22"/>
        </w:rPr>
        <w:t>Lewison</w:t>
      </w:r>
      <w:r w:rsidR="00FF51A4" w:rsidRPr="00E467FE">
        <w:rPr>
          <w:rFonts w:asciiTheme="minorHAnsi" w:hAnsiTheme="minorHAnsi" w:cstheme="minorHAnsi"/>
          <w:iCs/>
          <w:sz w:val="22"/>
          <w:szCs w:val="22"/>
        </w:rPr>
        <w:t xml:space="preserve"> G, </w:t>
      </w:r>
      <w:r w:rsidRPr="00E467FE">
        <w:rPr>
          <w:rFonts w:asciiTheme="minorHAnsi" w:hAnsiTheme="minorHAnsi" w:cstheme="minorHAnsi"/>
          <w:b/>
          <w:bCs/>
          <w:iCs/>
          <w:sz w:val="22"/>
          <w:szCs w:val="22"/>
        </w:rPr>
        <w:t>Grant</w:t>
      </w:r>
      <w:r w:rsidR="00FF51A4" w:rsidRPr="00E467F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J</w:t>
      </w:r>
      <w:r w:rsidR="00FF51A4" w:rsidRPr="00E467F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C0A68" w:rsidRPr="00E467FE">
        <w:rPr>
          <w:rFonts w:asciiTheme="minorHAnsi" w:hAnsiTheme="minorHAnsi" w:cstheme="minorHAnsi"/>
          <w:iCs/>
          <w:sz w:val="22"/>
          <w:szCs w:val="22"/>
        </w:rPr>
        <w:t>&amp;</w:t>
      </w:r>
      <w:r w:rsidR="00FF51A4" w:rsidRPr="00E467FE">
        <w:rPr>
          <w:rFonts w:asciiTheme="minorHAnsi" w:hAnsiTheme="minorHAnsi" w:cstheme="minorHAnsi"/>
          <w:iCs/>
          <w:sz w:val="22"/>
          <w:szCs w:val="22"/>
        </w:rPr>
        <w:t xml:space="preserve"> Jansen P (2001). International gastroenterology research: subject areas, impact, and funding. </w:t>
      </w:r>
      <w:r w:rsidR="00FF51A4" w:rsidRPr="00E467FE">
        <w:rPr>
          <w:rFonts w:asciiTheme="minorHAnsi" w:hAnsiTheme="minorHAnsi" w:cstheme="minorHAnsi"/>
          <w:i/>
          <w:sz w:val="22"/>
          <w:szCs w:val="22"/>
        </w:rPr>
        <w:t>Gut</w:t>
      </w:r>
      <w:r w:rsidR="00FF51A4" w:rsidRPr="00E467FE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FF51A4" w:rsidRPr="00E467FE">
        <w:rPr>
          <w:rFonts w:asciiTheme="minorHAnsi" w:hAnsiTheme="minorHAnsi" w:cstheme="minorHAnsi"/>
          <w:b/>
          <w:bCs/>
          <w:iCs/>
          <w:sz w:val="22"/>
          <w:szCs w:val="22"/>
        </w:rPr>
        <w:t>49</w:t>
      </w:r>
      <w:r w:rsidR="00FF51A4" w:rsidRPr="00E467FE">
        <w:rPr>
          <w:rFonts w:asciiTheme="minorHAnsi" w:hAnsiTheme="minorHAnsi" w:cstheme="minorHAnsi"/>
          <w:iCs/>
          <w:sz w:val="22"/>
          <w:szCs w:val="22"/>
        </w:rPr>
        <w:t>, 295-302.</w:t>
      </w:r>
    </w:p>
    <w:p w14:paraId="52BA8C11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599C4622" w14:textId="1D38BDBB" w:rsidR="00FF51A4" w:rsidRPr="00E467FE" w:rsidRDefault="00603D59" w:rsidP="00FF51A4">
      <w:pPr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b/>
          <w:sz w:val="22"/>
          <w:szCs w:val="22"/>
        </w:rPr>
        <w:t>Grant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 xml:space="preserve"> J</w:t>
      </w:r>
      <w:r w:rsidRPr="00E467FE">
        <w:rPr>
          <w:rFonts w:asciiTheme="minorHAnsi" w:hAnsiTheme="minorHAnsi" w:cstheme="minorHAnsi"/>
          <w:sz w:val="22"/>
          <w:szCs w:val="22"/>
        </w:rPr>
        <w:t xml:space="preserve">, Cottrell R,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Cluzeau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F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Pr="00E467FE">
        <w:rPr>
          <w:rFonts w:asciiTheme="minorHAnsi" w:hAnsiTheme="minorHAnsi" w:cstheme="minorHAnsi"/>
          <w:sz w:val="22"/>
          <w:szCs w:val="22"/>
        </w:rPr>
        <w:t xml:space="preserve"> Fawcett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G (2000). Evaluating the ‘payback’ on biomedical research by characterising papers cited on clinical guidelines: An applied bibliometric study. </w:t>
      </w:r>
      <w:r w:rsidR="00FF51A4" w:rsidRPr="00E467FE">
        <w:rPr>
          <w:rFonts w:asciiTheme="minorHAnsi" w:hAnsiTheme="minorHAnsi" w:cstheme="minorHAnsi"/>
          <w:i/>
          <w:sz w:val="22"/>
          <w:szCs w:val="22"/>
        </w:rPr>
        <w:t>BMJ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, 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>320</w:t>
      </w:r>
      <w:r w:rsidR="00FF51A4" w:rsidRPr="00E467FE">
        <w:rPr>
          <w:rFonts w:asciiTheme="minorHAnsi" w:hAnsiTheme="minorHAnsi" w:cstheme="minorHAnsi"/>
          <w:sz w:val="22"/>
          <w:szCs w:val="22"/>
        </w:rPr>
        <w:t>, 1107-11</w:t>
      </w:r>
      <w:r w:rsidR="00BF4213" w:rsidRPr="00E467FE">
        <w:rPr>
          <w:rFonts w:asciiTheme="minorHAnsi" w:hAnsiTheme="minorHAnsi" w:cstheme="minorHAnsi"/>
          <w:sz w:val="22"/>
          <w:szCs w:val="22"/>
        </w:rPr>
        <w:t>.</w:t>
      </w:r>
    </w:p>
    <w:p w14:paraId="5B3B7E03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145E1601" w14:textId="09770C0B" w:rsidR="00FF51A4" w:rsidRPr="00E467FE" w:rsidRDefault="00603D59" w:rsidP="00FF51A4">
      <w:pPr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b/>
          <w:sz w:val="22"/>
          <w:szCs w:val="22"/>
        </w:rPr>
        <w:t>Grant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 xml:space="preserve"> JC</w:t>
      </w:r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Pr="00E467FE">
        <w:rPr>
          <w:rFonts w:asciiTheme="minorHAnsi" w:hAnsiTheme="minorHAnsi" w:cstheme="minorHAnsi"/>
          <w:sz w:val="22"/>
          <w:szCs w:val="22"/>
        </w:rPr>
        <w:t xml:space="preserve"> Allen 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E (1999). Evaluating high risk research: an assessment of the </w:t>
      </w:r>
      <w:proofErr w:type="spellStart"/>
      <w:r w:rsidR="00FF51A4" w:rsidRPr="00E467FE">
        <w:rPr>
          <w:rFonts w:asciiTheme="minorHAnsi" w:hAnsiTheme="minorHAnsi" w:cstheme="minorHAnsi"/>
          <w:sz w:val="22"/>
          <w:szCs w:val="22"/>
        </w:rPr>
        <w:t>Wellcome</w:t>
      </w:r>
      <w:proofErr w:type="spellEnd"/>
      <w:r w:rsidR="00FF51A4" w:rsidRPr="00E467FE">
        <w:rPr>
          <w:rFonts w:asciiTheme="minorHAnsi" w:hAnsiTheme="minorHAnsi" w:cstheme="minorHAnsi"/>
          <w:sz w:val="22"/>
          <w:szCs w:val="22"/>
        </w:rPr>
        <w:t xml:space="preserve"> Trust’s Sir Henry </w:t>
      </w:r>
      <w:proofErr w:type="spellStart"/>
      <w:r w:rsidR="00FF51A4" w:rsidRPr="00E467FE">
        <w:rPr>
          <w:rFonts w:asciiTheme="minorHAnsi" w:hAnsiTheme="minorHAnsi" w:cstheme="minorHAnsi"/>
          <w:sz w:val="22"/>
          <w:szCs w:val="22"/>
        </w:rPr>
        <w:t>Wellcome</w:t>
      </w:r>
      <w:proofErr w:type="spellEnd"/>
      <w:r w:rsidR="00FF51A4" w:rsidRPr="00E467FE">
        <w:rPr>
          <w:rFonts w:asciiTheme="minorHAnsi" w:hAnsiTheme="minorHAnsi" w:cstheme="minorHAnsi"/>
          <w:sz w:val="22"/>
          <w:szCs w:val="22"/>
        </w:rPr>
        <w:t xml:space="preserve"> Commemorative Awards for Innovative Research. </w:t>
      </w:r>
      <w:r w:rsidR="00BF4213" w:rsidRPr="00E467FE">
        <w:rPr>
          <w:rFonts w:asciiTheme="minorHAnsi" w:hAnsiTheme="minorHAnsi" w:cstheme="minorHAnsi"/>
          <w:i/>
          <w:sz w:val="22"/>
          <w:szCs w:val="22"/>
        </w:rPr>
        <w:t xml:space="preserve">Research Evaluation, </w:t>
      </w:r>
      <w:r w:rsidR="00FF51A4" w:rsidRPr="00E467FE">
        <w:rPr>
          <w:rFonts w:asciiTheme="minorHAnsi" w:hAnsiTheme="minorHAnsi" w:cstheme="minorHAnsi"/>
          <w:b/>
          <w:bCs/>
          <w:i/>
          <w:sz w:val="22"/>
          <w:szCs w:val="22"/>
        </w:rPr>
        <w:t>8</w:t>
      </w:r>
      <w:r w:rsidR="00FF51A4" w:rsidRPr="00E467FE">
        <w:rPr>
          <w:rFonts w:asciiTheme="minorHAnsi" w:hAnsiTheme="minorHAnsi" w:cstheme="minorHAnsi"/>
          <w:i/>
          <w:sz w:val="22"/>
          <w:szCs w:val="22"/>
        </w:rPr>
        <w:t>,</w:t>
      </w:r>
      <w:r w:rsidR="00FF51A4" w:rsidRPr="00E467FE">
        <w:rPr>
          <w:rFonts w:asciiTheme="minorHAnsi" w:hAnsiTheme="minorHAnsi" w:cstheme="minorHAnsi"/>
          <w:iCs/>
          <w:sz w:val="22"/>
          <w:szCs w:val="22"/>
        </w:rPr>
        <w:t xml:space="preserve"> 201-204.</w:t>
      </w:r>
    </w:p>
    <w:p w14:paraId="787EE0D4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36841542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b/>
          <w:sz w:val="22"/>
          <w:szCs w:val="22"/>
        </w:rPr>
        <w:t xml:space="preserve">Grant, JC </w:t>
      </w:r>
      <w:r w:rsidRPr="00E467FE">
        <w:rPr>
          <w:rFonts w:asciiTheme="minorHAnsi" w:hAnsiTheme="minorHAnsi" w:cstheme="minorHAnsi"/>
          <w:sz w:val="22"/>
          <w:szCs w:val="22"/>
        </w:rPr>
        <w:t xml:space="preserve">(1999).  Evaluating the outcomes of biomedical research on healthcare. </w:t>
      </w:r>
      <w:r w:rsidRPr="00E467FE">
        <w:rPr>
          <w:rFonts w:asciiTheme="minorHAnsi" w:hAnsiTheme="minorHAnsi" w:cstheme="minorHAnsi"/>
          <w:i/>
          <w:iCs/>
          <w:sz w:val="22"/>
          <w:szCs w:val="22"/>
        </w:rPr>
        <w:t>Research Evaluation</w:t>
      </w:r>
      <w:r w:rsidRPr="00E467FE">
        <w:rPr>
          <w:rFonts w:asciiTheme="minorHAnsi" w:hAnsiTheme="minorHAnsi" w:cstheme="minorHAnsi"/>
          <w:sz w:val="22"/>
          <w:szCs w:val="22"/>
        </w:rPr>
        <w:t xml:space="preserve">, </w:t>
      </w:r>
      <w:r w:rsidRPr="00E467FE">
        <w:rPr>
          <w:rFonts w:asciiTheme="minorHAnsi" w:hAnsiTheme="minorHAnsi" w:cstheme="minorHAnsi"/>
          <w:b/>
          <w:sz w:val="22"/>
          <w:szCs w:val="22"/>
        </w:rPr>
        <w:t>8</w:t>
      </w:r>
      <w:r w:rsidRPr="00E467FE">
        <w:rPr>
          <w:rFonts w:asciiTheme="minorHAnsi" w:hAnsiTheme="minorHAnsi" w:cstheme="minorHAnsi"/>
          <w:sz w:val="22"/>
          <w:szCs w:val="22"/>
        </w:rPr>
        <w:t xml:space="preserve">, 33-38. </w:t>
      </w:r>
    </w:p>
    <w:p w14:paraId="043062B7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4F47C2DF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b/>
          <w:sz w:val="22"/>
          <w:szCs w:val="22"/>
        </w:rPr>
        <w:t>Grant J</w:t>
      </w:r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Pr="00E467FE">
        <w:rPr>
          <w:rFonts w:asciiTheme="minorHAnsi" w:hAnsiTheme="minorHAnsi" w:cstheme="minorHAnsi"/>
          <w:sz w:val="22"/>
          <w:szCs w:val="22"/>
        </w:rPr>
        <w:t xml:space="preserve"> Lewison G (1999). Where is UK health services research published (letter). Journal of the Royal Society of Medicine, </w:t>
      </w:r>
      <w:r w:rsidRPr="00E467FE">
        <w:rPr>
          <w:rFonts w:asciiTheme="minorHAnsi" w:hAnsiTheme="minorHAnsi" w:cstheme="minorHAnsi"/>
          <w:b/>
          <w:sz w:val="22"/>
          <w:szCs w:val="22"/>
        </w:rPr>
        <w:t>92</w:t>
      </w:r>
      <w:r w:rsidRPr="00E467FE">
        <w:rPr>
          <w:rFonts w:asciiTheme="minorHAnsi" w:hAnsiTheme="minorHAnsi" w:cstheme="minorHAnsi"/>
          <w:sz w:val="22"/>
          <w:szCs w:val="22"/>
        </w:rPr>
        <w:t>, 35.</w:t>
      </w:r>
    </w:p>
    <w:p w14:paraId="0F0BCE4A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52F5A83A" w14:textId="77777777" w:rsidR="00FF51A4" w:rsidRPr="00E467FE" w:rsidRDefault="00603D59" w:rsidP="00FF51A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467FE">
        <w:rPr>
          <w:rFonts w:asciiTheme="minorHAnsi" w:hAnsiTheme="minorHAnsi" w:cstheme="minorHAnsi"/>
          <w:sz w:val="22"/>
          <w:szCs w:val="22"/>
        </w:rPr>
        <w:t>Estébanez</w:t>
      </w:r>
      <w:proofErr w:type="spellEnd"/>
      <w:r w:rsidR="00FF51A4" w:rsidRPr="00E467FE">
        <w:rPr>
          <w:rFonts w:asciiTheme="minorHAnsi" w:hAnsiTheme="minorHAnsi" w:cstheme="minorHAnsi"/>
          <w:sz w:val="22"/>
          <w:szCs w:val="22"/>
        </w:rPr>
        <w:t xml:space="preserve"> P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b/>
          <w:sz w:val="22"/>
          <w:szCs w:val="22"/>
        </w:rPr>
        <w:t>Grant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 xml:space="preserve"> JC 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(1998). The value of workplace versus income in determining HIV status and other STDs, amongst a sample of Spanish prostitutes. </w:t>
      </w:r>
      <w:r w:rsidR="00FF51A4" w:rsidRPr="00E467FE">
        <w:rPr>
          <w:rFonts w:asciiTheme="minorHAnsi" w:hAnsiTheme="minorHAnsi" w:cstheme="minorHAnsi"/>
          <w:i/>
          <w:sz w:val="22"/>
          <w:szCs w:val="22"/>
        </w:rPr>
        <w:t>Sexually Transmitted Diseases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, 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>25</w:t>
      </w:r>
      <w:r w:rsidR="00FF51A4" w:rsidRPr="00E467FE">
        <w:rPr>
          <w:rFonts w:asciiTheme="minorHAnsi" w:hAnsiTheme="minorHAnsi" w:cstheme="minorHAnsi"/>
          <w:sz w:val="22"/>
          <w:szCs w:val="22"/>
        </w:rPr>
        <w:t>, 194-5.</w:t>
      </w:r>
    </w:p>
    <w:p w14:paraId="35438D84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7B98CFA0" w14:textId="58529847" w:rsidR="00FF51A4" w:rsidRPr="00E467FE" w:rsidRDefault="00603D59" w:rsidP="00FF51A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467FE">
        <w:rPr>
          <w:rFonts w:asciiTheme="minorHAnsi" w:hAnsiTheme="minorHAnsi" w:cstheme="minorHAnsi"/>
          <w:sz w:val="22"/>
          <w:szCs w:val="22"/>
        </w:rPr>
        <w:t>Estébanez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P,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Zunzunegui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MaV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, Aguilar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MaD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Colomo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C,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Rua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>-Figueroa M, Fitch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K, </w:t>
      </w:r>
      <w:r w:rsidRPr="00E467FE">
        <w:rPr>
          <w:rFonts w:asciiTheme="minorHAnsi" w:hAnsiTheme="minorHAnsi" w:cstheme="minorHAnsi"/>
          <w:b/>
          <w:sz w:val="22"/>
          <w:szCs w:val="22"/>
        </w:rPr>
        <w:t>Grant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 xml:space="preserve"> J</w:t>
      </w:r>
      <w:r w:rsidRPr="00E467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Sarasqueta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C </w:t>
      </w:r>
      <w:r w:rsidR="00972343" w:rsidRPr="00E467FE">
        <w:rPr>
          <w:rFonts w:asciiTheme="minorHAnsi" w:hAnsiTheme="minorHAnsi" w:cstheme="minorHAnsi"/>
          <w:sz w:val="22"/>
          <w:szCs w:val="22"/>
        </w:rPr>
        <w:t>&amp;</w:t>
      </w:r>
      <w:r w:rsidRPr="00E467FE">
        <w:rPr>
          <w:rFonts w:asciiTheme="minorHAnsi" w:hAnsiTheme="minorHAnsi" w:cstheme="minorHAnsi"/>
          <w:sz w:val="22"/>
          <w:szCs w:val="22"/>
        </w:rPr>
        <w:t xml:space="preserve"> Najera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R (1998). A demographic and health survey of Spanish female sex workers: HIV prevalence and associated risk factors. </w:t>
      </w:r>
      <w:r w:rsidR="00FF51A4" w:rsidRPr="00E467FE">
        <w:rPr>
          <w:rFonts w:asciiTheme="minorHAnsi" w:hAnsiTheme="minorHAnsi" w:cstheme="minorHAnsi"/>
          <w:i/>
          <w:sz w:val="22"/>
          <w:szCs w:val="22"/>
        </w:rPr>
        <w:t>Journal of Biosocial Science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, 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>30</w:t>
      </w:r>
      <w:r w:rsidR="00FF51A4" w:rsidRPr="00E467FE">
        <w:rPr>
          <w:rFonts w:asciiTheme="minorHAnsi" w:hAnsiTheme="minorHAnsi" w:cstheme="minorHAnsi"/>
          <w:sz w:val="22"/>
          <w:szCs w:val="22"/>
        </w:rPr>
        <w:t>, 365-379.</w:t>
      </w:r>
    </w:p>
    <w:p w14:paraId="306222B0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3FD993A1" w14:textId="77777777" w:rsidR="00FF51A4" w:rsidRPr="00E467FE" w:rsidRDefault="00603D59" w:rsidP="00FF51A4">
      <w:pPr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b/>
          <w:sz w:val="22"/>
          <w:szCs w:val="22"/>
        </w:rPr>
        <w:t>Grant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 xml:space="preserve"> J</w:t>
      </w:r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Pr="00E467FE">
        <w:rPr>
          <w:rFonts w:asciiTheme="minorHAnsi" w:hAnsiTheme="minorHAnsi" w:cstheme="minorHAnsi"/>
          <w:sz w:val="22"/>
          <w:szCs w:val="22"/>
        </w:rPr>
        <w:t xml:space="preserve"> Lewison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G (1997). Government funding of research and development. </w:t>
      </w:r>
      <w:r w:rsidR="00FF51A4" w:rsidRPr="00E467FE">
        <w:rPr>
          <w:rFonts w:asciiTheme="minorHAnsi" w:hAnsiTheme="minorHAnsi" w:cstheme="minorHAnsi"/>
          <w:i/>
          <w:sz w:val="22"/>
          <w:szCs w:val="22"/>
        </w:rPr>
        <w:t>Science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, 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>278</w:t>
      </w:r>
      <w:r w:rsidR="00FF51A4" w:rsidRPr="00E467FE">
        <w:rPr>
          <w:rFonts w:asciiTheme="minorHAnsi" w:hAnsiTheme="minorHAnsi" w:cstheme="minorHAnsi"/>
          <w:sz w:val="22"/>
          <w:szCs w:val="22"/>
        </w:rPr>
        <w:t>, 878-880.</w:t>
      </w:r>
    </w:p>
    <w:p w14:paraId="19014B3A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61AFAB56" w14:textId="77777777" w:rsidR="00FF51A4" w:rsidRPr="00E467FE" w:rsidRDefault="00603D59" w:rsidP="00FF51A4">
      <w:pPr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b/>
          <w:sz w:val="22"/>
          <w:szCs w:val="22"/>
        </w:rPr>
        <w:t>Grant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 xml:space="preserve"> J,</w:t>
      </w:r>
      <w:r w:rsidRPr="00E467FE">
        <w:rPr>
          <w:rFonts w:asciiTheme="minorHAnsi" w:hAnsiTheme="minorHAnsi" w:cstheme="minorHAnsi"/>
          <w:sz w:val="22"/>
          <w:szCs w:val="22"/>
        </w:rPr>
        <w:t xml:space="preserve"> Burden S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Breen G (1997). No evidence of sexism in peer review. </w:t>
      </w:r>
      <w:r w:rsidR="00FF51A4" w:rsidRPr="00E467FE">
        <w:rPr>
          <w:rFonts w:asciiTheme="minorHAnsi" w:hAnsiTheme="minorHAnsi" w:cstheme="minorHAnsi"/>
          <w:i/>
          <w:sz w:val="22"/>
          <w:szCs w:val="22"/>
        </w:rPr>
        <w:t>Nature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, 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>390</w:t>
      </w:r>
      <w:r w:rsidR="00FF51A4" w:rsidRPr="00E467FE">
        <w:rPr>
          <w:rFonts w:asciiTheme="minorHAnsi" w:hAnsiTheme="minorHAnsi" w:cstheme="minorHAnsi"/>
          <w:sz w:val="22"/>
          <w:szCs w:val="22"/>
        </w:rPr>
        <w:t>, 438.</w:t>
      </w:r>
    </w:p>
    <w:p w14:paraId="2B4CF615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4289566D" w14:textId="77777777" w:rsidR="00FF51A4" w:rsidRPr="00E467FE" w:rsidRDefault="00603D59" w:rsidP="00FF51A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467FE">
        <w:rPr>
          <w:rFonts w:asciiTheme="minorHAnsi" w:hAnsiTheme="minorHAnsi" w:cstheme="minorHAnsi"/>
          <w:sz w:val="22"/>
          <w:szCs w:val="22"/>
        </w:rPr>
        <w:t>Estébanez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P,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Zunzunegui</w:t>
      </w:r>
      <w:proofErr w:type="spellEnd"/>
      <w:r w:rsidR="00FF51A4" w:rsidRPr="00E46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F51A4" w:rsidRPr="00E467FE">
        <w:rPr>
          <w:rFonts w:asciiTheme="minorHAnsi" w:hAnsiTheme="minorHAnsi" w:cstheme="minorHAnsi"/>
          <w:sz w:val="22"/>
          <w:szCs w:val="22"/>
        </w:rPr>
        <w:t>MaV</w:t>
      </w:r>
      <w:proofErr w:type="spellEnd"/>
      <w:r w:rsidR="00FF51A4" w:rsidRPr="00E467FE">
        <w:rPr>
          <w:rFonts w:asciiTheme="minorHAnsi" w:hAnsiTheme="minorHAnsi" w:cstheme="minorHAnsi"/>
          <w:sz w:val="22"/>
          <w:szCs w:val="22"/>
        </w:rPr>
        <w:t xml:space="preserve">, </w:t>
      </w:r>
      <w:r w:rsidRPr="00E467FE">
        <w:rPr>
          <w:rFonts w:asciiTheme="minorHAnsi" w:hAnsiTheme="minorHAnsi" w:cstheme="minorHAnsi"/>
          <w:b/>
          <w:sz w:val="22"/>
          <w:szCs w:val="22"/>
        </w:rPr>
        <w:t xml:space="preserve">Grant 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>J</w:t>
      </w:r>
      <w:r w:rsidRPr="00E467FE">
        <w:rPr>
          <w:rFonts w:asciiTheme="minorHAnsi" w:hAnsiTheme="minorHAnsi" w:cstheme="minorHAnsi"/>
          <w:sz w:val="22"/>
          <w:szCs w:val="22"/>
        </w:rPr>
        <w:t xml:space="preserve">, Fitch K, Aguilar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MaD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Colomo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C,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Pueyo</w:t>
      </w:r>
      <w:proofErr w:type="spellEnd"/>
      <w:r w:rsidR="00FF51A4" w:rsidRPr="00E467FE">
        <w:rPr>
          <w:rFonts w:asciiTheme="minorHAnsi" w:hAnsiTheme="minorHAnsi" w:cstheme="minorHAnsi"/>
          <w:sz w:val="22"/>
          <w:szCs w:val="22"/>
        </w:rPr>
        <w:t xml:space="preserve"> I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Lorenzo, M (1997). The prevalence of serological markers for syphilis amongst a sample of Spanish prostitutes. </w:t>
      </w:r>
      <w:r w:rsidR="00FF51A4" w:rsidRPr="00E467FE">
        <w:rPr>
          <w:rFonts w:asciiTheme="minorHAnsi" w:hAnsiTheme="minorHAnsi" w:cstheme="minorHAnsi"/>
          <w:i/>
          <w:sz w:val="22"/>
          <w:szCs w:val="22"/>
        </w:rPr>
        <w:t>International Journal of STD &amp; AIDS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, 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>8</w:t>
      </w:r>
      <w:r w:rsidR="00FF51A4" w:rsidRPr="00E467FE">
        <w:rPr>
          <w:rFonts w:asciiTheme="minorHAnsi" w:hAnsiTheme="minorHAnsi" w:cstheme="minorHAnsi"/>
          <w:sz w:val="22"/>
          <w:szCs w:val="22"/>
        </w:rPr>
        <w:t>, 1-6.</w:t>
      </w:r>
    </w:p>
    <w:p w14:paraId="29C5626D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145DA660" w14:textId="77777777" w:rsidR="00FF51A4" w:rsidRPr="00E467FE" w:rsidRDefault="00603D59" w:rsidP="00FF51A4">
      <w:pPr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b/>
          <w:sz w:val="22"/>
          <w:szCs w:val="22"/>
        </w:rPr>
        <w:t>Grant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 xml:space="preserve"> JC</w:t>
      </w:r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Bittles</w:t>
      </w:r>
      <w:proofErr w:type="spellEnd"/>
      <w:r w:rsidR="00FF51A4" w:rsidRPr="00E467FE">
        <w:rPr>
          <w:rFonts w:asciiTheme="minorHAnsi" w:hAnsiTheme="minorHAnsi" w:cstheme="minorHAnsi"/>
          <w:sz w:val="22"/>
          <w:szCs w:val="22"/>
        </w:rPr>
        <w:t xml:space="preserve"> AH (1997). The comparative role of consanguinity in infant and childhood mortality in Pakistan. </w:t>
      </w:r>
      <w:r w:rsidR="00FF51A4" w:rsidRPr="00E467FE">
        <w:rPr>
          <w:rFonts w:asciiTheme="minorHAnsi" w:hAnsiTheme="minorHAnsi" w:cstheme="minorHAnsi"/>
          <w:i/>
          <w:sz w:val="22"/>
          <w:szCs w:val="22"/>
        </w:rPr>
        <w:t>Annals of Human Genetics,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>61</w:t>
      </w:r>
      <w:r w:rsidR="00FF51A4" w:rsidRPr="00E467FE">
        <w:rPr>
          <w:rFonts w:asciiTheme="minorHAnsi" w:hAnsiTheme="minorHAnsi" w:cstheme="minorHAnsi"/>
          <w:sz w:val="22"/>
          <w:szCs w:val="22"/>
        </w:rPr>
        <w:t>, 143-149.</w:t>
      </w:r>
    </w:p>
    <w:p w14:paraId="67C45BE2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7305D0FA" w14:textId="77777777" w:rsidR="00FF51A4" w:rsidRPr="00E467FE" w:rsidRDefault="00603D59" w:rsidP="00FF51A4">
      <w:pPr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b/>
          <w:sz w:val="22"/>
          <w:szCs w:val="22"/>
        </w:rPr>
        <w:t>Grant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 xml:space="preserve"> JC</w:t>
      </w:r>
      <w:r w:rsidRPr="00E467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Shami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SA, Milligan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sz w:val="22"/>
          <w:szCs w:val="22"/>
        </w:rPr>
        <w:t xml:space="preserve">PJ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Bittles</w:t>
      </w:r>
      <w:proofErr w:type="spellEnd"/>
      <w:r w:rsidR="00FF51A4" w:rsidRPr="00E467FE">
        <w:rPr>
          <w:rFonts w:asciiTheme="minorHAnsi" w:hAnsiTheme="minorHAnsi" w:cstheme="minorHAnsi"/>
          <w:sz w:val="22"/>
          <w:szCs w:val="22"/>
        </w:rPr>
        <w:t xml:space="preserve"> AH (1994). Counting the costs of human inbreeding: The application of relative and attributable risk to the assessment of consanguinity-associated mortality. </w:t>
      </w:r>
      <w:r w:rsidR="00FF51A4" w:rsidRPr="00E467FE">
        <w:rPr>
          <w:rFonts w:asciiTheme="minorHAnsi" w:hAnsiTheme="minorHAnsi" w:cstheme="minorHAnsi"/>
          <w:i/>
          <w:sz w:val="22"/>
          <w:szCs w:val="22"/>
        </w:rPr>
        <w:t>Perspectives in Human Biology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, 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>4</w:t>
      </w:r>
      <w:r w:rsidR="00FF51A4" w:rsidRPr="00E467FE">
        <w:rPr>
          <w:rFonts w:asciiTheme="minorHAnsi" w:hAnsiTheme="minorHAnsi" w:cstheme="minorHAnsi"/>
          <w:sz w:val="22"/>
          <w:szCs w:val="22"/>
        </w:rPr>
        <w:t>, 47-54.</w:t>
      </w:r>
    </w:p>
    <w:p w14:paraId="412F0BE5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44E81A72" w14:textId="77777777" w:rsidR="00FF51A4" w:rsidRPr="00E467FE" w:rsidRDefault="00603D59" w:rsidP="00FF51A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467FE">
        <w:rPr>
          <w:rFonts w:asciiTheme="minorHAnsi" w:hAnsiTheme="minorHAnsi" w:cstheme="minorHAnsi"/>
          <w:sz w:val="22"/>
          <w:szCs w:val="22"/>
        </w:rPr>
        <w:t>Shami</w:t>
      </w:r>
      <w:proofErr w:type="spellEnd"/>
      <w:r w:rsidR="00FF51A4" w:rsidRPr="00E467FE">
        <w:rPr>
          <w:rFonts w:asciiTheme="minorHAnsi" w:hAnsiTheme="minorHAnsi" w:cstheme="minorHAnsi"/>
          <w:sz w:val="22"/>
          <w:szCs w:val="22"/>
        </w:rPr>
        <w:t xml:space="preserve"> SA, </w:t>
      </w:r>
      <w:r w:rsidRPr="00E467FE">
        <w:rPr>
          <w:rFonts w:asciiTheme="minorHAnsi" w:hAnsiTheme="minorHAnsi" w:cstheme="minorHAnsi"/>
          <w:b/>
          <w:sz w:val="22"/>
          <w:szCs w:val="22"/>
        </w:rPr>
        <w:t>Grant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 xml:space="preserve"> JC</w:t>
      </w:r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Bittles</w:t>
      </w:r>
      <w:proofErr w:type="spellEnd"/>
      <w:r w:rsidR="00FF51A4" w:rsidRPr="00E467FE">
        <w:rPr>
          <w:rFonts w:asciiTheme="minorHAnsi" w:hAnsiTheme="minorHAnsi" w:cstheme="minorHAnsi"/>
          <w:sz w:val="22"/>
          <w:szCs w:val="22"/>
        </w:rPr>
        <w:t xml:space="preserve"> AH (1994). Consanguineous marriage within social/occupational class boundaries in Pakistan. </w:t>
      </w:r>
      <w:r w:rsidR="00FF51A4" w:rsidRPr="00E467FE">
        <w:rPr>
          <w:rFonts w:asciiTheme="minorHAnsi" w:hAnsiTheme="minorHAnsi" w:cstheme="minorHAnsi"/>
          <w:i/>
          <w:sz w:val="22"/>
          <w:szCs w:val="22"/>
        </w:rPr>
        <w:t>Journal of Biosocial Science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, 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>26</w:t>
      </w:r>
      <w:r w:rsidR="00FF51A4" w:rsidRPr="00E467FE">
        <w:rPr>
          <w:rFonts w:asciiTheme="minorHAnsi" w:hAnsiTheme="minorHAnsi" w:cstheme="minorHAnsi"/>
          <w:sz w:val="22"/>
          <w:szCs w:val="22"/>
        </w:rPr>
        <w:t>, 91-96.</w:t>
      </w:r>
    </w:p>
    <w:p w14:paraId="174B617B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41E76BE6" w14:textId="77777777" w:rsidR="00FF51A4" w:rsidRPr="00E467FE" w:rsidRDefault="00603D59" w:rsidP="00FF51A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467FE">
        <w:rPr>
          <w:rFonts w:asciiTheme="minorHAnsi" w:hAnsiTheme="minorHAnsi" w:cstheme="minorHAnsi"/>
          <w:sz w:val="22"/>
          <w:szCs w:val="22"/>
        </w:rPr>
        <w:t>Bittles</w:t>
      </w:r>
      <w:proofErr w:type="spellEnd"/>
      <w:r w:rsidR="00FF51A4" w:rsidRPr="00E467FE">
        <w:rPr>
          <w:rFonts w:asciiTheme="minorHAnsi" w:hAnsiTheme="minorHAnsi" w:cstheme="minorHAnsi"/>
          <w:sz w:val="22"/>
          <w:szCs w:val="22"/>
        </w:rPr>
        <w:t xml:space="preserve"> AH, </w:t>
      </w:r>
      <w:r w:rsidRPr="00E467FE">
        <w:rPr>
          <w:rFonts w:asciiTheme="minorHAnsi" w:hAnsiTheme="minorHAnsi" w:cstheme="minorHAnsi"/>
          <w:b/>
          <w:sz w:val="22"/>
          <w:szCs w:val="22"/>
        </w:rPr>
        <w:t>Grant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 xml:space="preserve"> JC</w:t>
      </w:r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Shami</w:t>
      </w:r>
      <w:proofErr w:type="spellEnd"/>
      <w:r w:rsidR="00FF51A4" w:rsidRPr="00E467FE">
        <w:rPr>
          <w:rFonts w:asciiTheme="minorHAnsi" w:hAnsiTheme="minorHAnsi" w:cstheme="minorHAnsi"/>
          <w:sz w:val="22"/>
          <w:szCs w:val="22"/>
        </w:rPr>
        <w:t xml:space="preserve"> SA (1993). An evaluation of consanguinity as a determinant of reproductive behaviour and mortality in Pakistan. </w:t>
      </w:r>
      <w:r w:rsidR="00FF51A4" w:rsidRPr="00E467FE">
        <w:rPr>
          <w:rFonts w:asciiTheme="minorHAnsi" w:hAnsiTheme="minorHAnsi" w:cstheme="minorHAnsi"/>
          <w:i/>
          <w:sz w:val="22"/>
          <w:szCs w:val="22"/>
        </w:rPr>
        <w:t>International Journal of Epidemiology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, 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>22</w:t>
      </w:r>
      <w:r w:rsidR="00FF51A4" w:rsidRPr="00E467FE">
        <w:rPr>
          <w:rFonts w:asciiTheme="minorHAnsi" w:hAnsiTheme="minorHAnsi" w:cstheme="minorHAnsi"/>
          <w:sz w:val="22"/>
          <w:szCs w:val="22"/>
        </w:rPr>
        <w:t>, 463-467.</w:t>
      </w:r>
    </w:p>
    <w:p w14:paraId="66232394" w14:textId="7A8E8E11" w:rsidR="00603D59" w:rsidRDefault="00603D59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</w:p>
    <w:p w14:paraId="49ED0A1A" w14:textId="25A95EE3" w:rsidR="00BB3EBF" w:rsidRDefault="00BB3EBF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</w:p>
    <w:p w14:paraId="6DAA0354" w14:textId="2E4E97B1" w:rsidR="00BB3EBF" w:rsidRDefault="00BB3EBF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</w:p>
    <w:p w14:paraId="181E239D" w14:textId="77777777" w:rsidR="00BB3EBF" w:rsidRPr="00E467FE" w:rsidRDefault="00BB3EBF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</w:p>
    <w:p w14:paraId="6D18DA7A" w14:textId="77777777" w:rsidR="00FF51A4" w:rsidRPr="00E467FE" w:rsidRDefault="00FF51A4" w:rsidP="007F19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467F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Other key public domain publications (i.e., reports, conference abstracts, letters etc.) </w:t>
      </w:r>
    </w:p>
    <w:p w14:paraId="12979744" w14:textId="57490E5B" w:rsidR="003340A5" w:rsidRDefault="003340A5" w:rsidP="007F19A4">
      <w:pPr>
        <w:rPr>
          <w:rFonts w:asciiTheme="minorHAnsi" w:hAnsiTheme="minorHAnsi" w:cstheme="minorHAnsi"/>
          <w:sz w:val="22"/>
          <w:szCs w:val="22"/>
        </w:rPr>
      </w:pPr>
    </w:p>
    <w:p w14:paraId="28B8AE79" w14:textId="03A200DA" w:rsidR="00BB3EBF" w:rsidRDefault="00BB3EBF" w:rsidP="00BB3EBF">
      <w:pPr>
        <w:pStyle w:val="NormalWeb"/>
        <w:spacing w:after="0"/>
        <w:rPr>
          <w:rFonts w:ascii="Calibri" w:hAnsi="Calibri" w:cs="Calibri"/>
          <w:color w:val="000000" w:themeColor="text1"/>
          <w:sz w:val="22"/>
          <w:szCs w:val="22"/>
        </w:rPr>
      </w:pPr>
      <w:r w:rsidRPr="00124C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Grant J</w:t>
      </w:r>
      <w:r w:rsidRPr="00BB3E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(2022).  </w:t>
      </w:r>
      <w:r w:rsidRPr="00BB3EBF">
        <w:rPr>
          <w:rFonts w:ascii="Calibri" w:hAnsi="Calibri" w:cs="Calibri"/>
          <w:color w:val="000000" w:themeColor="text1"/>
          <w:sz w:val="22"/>
          <w:szCs w:val="22"/>
        </w:rPr>
        <w:t>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n emerging entrepreneurial ecosystem </w:t>
      </w:r>
      <w:r w:rsidRPr="00BB3EBF">
        <w:rPr>
          <w:rFonts w:ascii="Calibri" w:hAnsi="Calibri" w:cs="Calibri"/>
          <w:color w:val="000000" w:themeColor="text1"/>
          <w:sz w:val="22"/>
          <w:szCs w:val="22"/>
        </w:rPr>
        <w:t>–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impact ripple effects.</w:t>
      </w:r>
      <w:r w:rsidRPr="00BB3EBF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B3EBF">
        <w:rPr>
          <w:rFonts w:ascii="Calibri" w:hAnsi="Calibri" w:cs="Calibri"/>
          <w:color w:val="000000" w:themeColor="text1"/>
          <w:sz w:val="22"/>
          <w:szCs w:val="22"/>
        </w:rPr>
        <w:t>A retrospective realist impact case study of the Regional Innovation Network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B3EBF">
        <w:rPr>
          <w:rFonts w:ascii="Calibri" w:hAnsi="Calibri" w:cs="Calibri"/>
          <w:color w:val="000000" w:themeColor="text1"/>
          <w:sz w:val="22"/>
          <w:szCs w:val="22"/>
        </w:rPr>
        <w:t>of Southern Alberta (RINSA), 2011–2021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. Alberta Innovates, Alberta. </w:t>
      </w:r>
      <w:hyperlink r:id="rId14" w:history="1">
        <w:r w:rsidRPr="0037056D">
          <w:rPr>
            <w:rStyle w:val="Hyperlink"/>
            <w:rFonts w:ascii="Calibri" w:hAnsi="Calibri" w:cs="Calibri"/>
            <w:sz w:val="22"/>
            <w:szCs w:val="22"/>
          </w:rPr>
          <w:t>https://albertainnovates.ca/app/uploads/2022/07/RINSA-Impact-Case-Study-Final-Report_2022-07-21.pdf</w:t>
        </w:r>
      </w:hyperlink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79076E8D" w14:textId="77777777" w:rsidR="00BB3EBF" w:rsidRPr="00BB3EBF" w:rsidRDefault="00BB3EBF" w:rsidP="00BB3EBF">
      <w:pPr>
        <w:pStyle w:val="NormalWeb"/>
        <w:spacing w:after="0"/>
        <w:rPr>
          <w:rFonts w:ascii="Calibri" w:hAnsi="Calibri" w:cs="Calibri"/>
          <w:color w:val="000000" w:themeColor="text1"/>
          <w:sz w:val="22"/>
          <w:szCs w:val="22"/>
        </w:rPr>
      </w:pPr>
    </w:p>
    <w:p w14:paraId="04290DBE" w14:textId="4BA34E48" w:rsidR="00BB3EBF" w:rsidRDefault="00BB3EBF" w:rsidP="00BB3EBF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BB3EB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Grant, J</w:t>
      </w:r>
      <w:r w:rsidRPr="00BB3EBF">
        <w:rPr>
          <w:rFonts w:asciiTheme="minorHAnsi" w:hAnsiTheme="minorHAnsi" w:cstheme="minorHAnsi"/>
          <w:sz w:val="22"/>
          <w:szCs w:val="22"/>
          <w:lang w:eastAsia="en-GB"/>
        </w:rPr>
        <w:t xml:space="preserve">. </w:t>
      </w:r>
      <w:r w:rsidR="00124C42">
        <w:rPr>
          <w:rFonts w:asciiTheme="minorHAnsi" w:hAnsiTheme="minorHAnsi" w:cstheme="minorHAnsi"/>
          <w:sz w:val="22"/>
          <w:szCs w:val="22"/>
          <w:lang w:eastAsia="en-GB"/>
        </w:rPr>
        <w:t xml:space="preserve">(2021). </w:t>
      </w:r>
      <w:r w:rsidRPr="00BB3EBF">
        <w:rPr>
          <w:rFonts w:asciiTheme="minorHAnsi" w:hAnsiTheme="minorHAnsi" w:cstheme="minorHAnsi"/>
          <w:sz w:val="22"/>
          <w:szCs w:val="22"/>
          <w:lang w:eastAsia="en-GB"/>
        </w:rPr>
        <w:t xml:space="preserve">Academic Incentives and Research Impact: Developing Reward and Recognition Systems to Better People’s Lives,” </w:t>
      </w:r>
      <w:proofErr w:type="spellStart"/>
      <w:r w:rsidRPr="00BB3EBF">
        <w:rPr>
          <w:rFonts w:asciiTheme="minorHAnsi" w:hAnsiTheme="minorHAnsi" w:cstheme="minorHAnsi"/>
          <w:sz w:val="22"/>
          <w:szCs w:val="22"/>
          <w:lang w:eastAsia="en-GB"/>
        </w:rPr>
        <w:t>AcademyHealth</w:t>
      </w:r>
      <w:proofErr w:type="spellEnd"/>
      <w:r w:rsidRPr="00BB3EBF">
        <w:rPr>
          <w:rFonts w:asciiTheme="minorHAnsi" w:hAnsiTheme="minorHAnsi" w:cstheme="minorHAnsi"/>
          <w:sz w:val="22"/>
          <w:szCs w:val="22"/>
          <w:lang w:eastAsia="en-GB"/>
        </w:rPr>
        <w:t xml:space="preserve">. </w:t>
      </w:r>
      <w:hyperlink r:id="rId15" w:history="1">
        <w:r w:rsidR="00124C42" w:rsidRPr="0037056D">
          <w:rPr>
            <w:rStyle w:val="Hyperlink"/>
            <w:rFonts w:asciiTheme="minorHAnsi" w:hAnsiTheme="minorHAnsi" w:cstheme="minorHAnsi"/>
            <w:sz w:val="22"/>
            <w:szCs w:val="22"/>
            <w:lang w:eastAsia="en-GB"/>
          </w:rPr>
          <w:t>https://academyhealth.org/sites/default/files/publication/%5Bfield_date%3Acustom%3AY%5D-%5Bfield_date%3Acustom%3Am%5D/academicincentivesresearchimpact_feb2021.pdf</w:t>
        </w:r>
      </w:hyperlink>
      <w:r w:rsidR="00124C42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</w:p>
    <w:p w14:paraId="5FC42A92" w14:textId="77777777" w:rsidR="00BB3EBF" w:rsidRDefault="00BB3EBF" w:rsidP="00BB3EBF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14:paraId="796CEE05" w14:textId="7157AACF" w:rsidR="00CA0DF2" w:rsidRDefault="00CA0DF2" w:rsidP="007F19A4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Woelbert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E, White R, </w:t>
      </w:r>
      <w:proofErr w:type="spellStart"/>
      <w:r>
        <w:rPr>
          <w:rFonts w:asciiTheme="minorHAnsi" w:hAnsiTheme="minorHAnsi" w:cstheme="minorHAnsi"/>
          <w:sz w:val="22"/>
          <w:szCs w:val="22"/>
        </w:rPr>
        <w:t>Lundell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-Smith K, </w:t>
      </w:r>
      <w:r w:rsidRPr="002F47C8">
        <w:rPr>
          <w:rFonts w:asciiTheme="minorHAnsi" w:hAnsiTheme="minorHAnsi" w:cstheme="minorHAnsi"/>
          <w:b/>
          <w:bCs/>
          <w:sz w:val="22"/>
          <w:szCs w:val="22"/>
        </w:rPr>
        <w:t>Grant J</w:t>
      </w:r>
      <w:r>
        <w:rPr>
          <w:rFonts w:asciiTheme="minorHAnsi" w:hAnsiTheme="minorHAnsi" w:cstheme="minorHAnsi"/>
          <w:sz w:val="22"/>
          <w:szCs w:val="22"/>
        </w:rPr>
        <w:t xml:space="preserve"> &amp; </w:t>
      </w:r>
      <w:proofErr w:type="spellStart"/>
      <w:r>
        <w:rPr>
          <w:rFonts w:asciiTheme="minorHAnsi" w:hAnsiTheme="minorHAnsi" w:cstheme="minorHAnsi"/>
          <w:sz w:val="22"/>
          <w:szCs w:val="22"/>
        </w:rPr>
        <w:t>Kemmer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 (2020).  </w:t>
      </w:r>
      <w:r w:rsidR="00710866">
        <w:rPr>
          <w:rFonts w:asciiTheme="minorHAnsi" w:hAnsiTheme="minorHAnsi" w:cstheme="minorHAnsi"/>
          <w:sz w:val="22"/>
          <w:szCs w:val="22"/>
        </w:rPr>
        <w:t xml:space="preserve">The inequities of mental health research funding.  IAMHRF, Quebec. </w:t>
      </w:r>
    </w:p>
    <w:p w14:paraId="4DB23099" w14:textId="77777777" w:rsidR="00CA0DF2" w:rsidRPr="00E467FE" w:rsidRDefault="00CA0DF2" w:rsidP="007F19A4">
      <w:pPr>
        <w:rPr>
          <w:rFonts w:asciiTheme="minorHAnsi" w:hAnsiTheme="minorHAnsi" w:cstheme="minorHAnsi"/>
          <w:sz w:val="22"/>
          <w:szCs w:val="22"/>
        </w:rPr>
      </w:pPr>
    </w:p>
    <w:p w14:paraId="04611D86" w14:textId="3339642B" w:rsidR="003340A5" w:rsidRPr="00E467FE" w:rsidRDefault="003A0459" w:rsidP="007F19A4">
      <w:pPr>
        <w:rPr>
          <w:rFonts w:asciiTheme="minorHAnsi" w:hAnsiTheme="minorHAnsi" w:cstheme="minorHAnsi"/>
          <w:sz w:val="22"/>
          <w:szCs w:val="22"/>
        </w:rPr>
      </w:pPr>
      <w:r w:rsidRPr="002F47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Grant J</w:t>
      </w:r>
      <w:r w:rsidRPr="00E467FE">
        <w:rPr>
          <w:rFonts w:asciiTheme="minorHAnsi" w:hAnsiTheme="minorHAnsi" w:cstheme="minorHAnsi"/>
          <w:color w:val="000000"/>
          <w:sz w:val="22"/>
          <w:szCs w:val="22"/>
        </w:rPr>
        <w:t>, Hewlett KA, Nir T</w:t>
      </w:r>
      <w:r w:rsidR="004D5B02" w:rsidRPr="00E467FE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color w:val="000000"/>
          <w:sz w:val="22"/>
          <w:szCs w:val="22"/>
        </w:rPr>
        <w:t>&amp; Duffy,</w:t>
      </w:r>
      <w:r w:rsidR="00852F92"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 B (2019). </w:t>
      </w:r>
      <w:r w:rsidRPr="00E467FE">
        <w:rPr>
          <w:rStyle w:val="Emphasis"/>
          <w:rFonts w:asciiTheme="minorHAnsi" w:hAnsiTheme="minorHAnsi" w:cstheme="minorHAnsi"/>
          <w:color w:val="000000"/>
          <w:sz w:val="22"/>
          <w:szCs w:val="22"/>
        </w:rPr>
        <w:t>Freedom of expression in UK universitie</w:t>
      </w:r>
      <w:r w:rsidR="00852F92" w:rsidRPr="00E467FE">
        <w:rPr>
          <w:rStyle w:val="Emphasis"/>
          <w:rFonts w:asciiTheme="minorHAnsi" w:hAnsiTheme="minorHAnsi" w:cstheme="minorHAnsi"/>
          <w:color w:val="000000"/>
          <w:sz w:val="22"/>
          <w:szCs w:val="22"/>
        </w:rPr>
        <w:t xml:space="preserve">s. </w:t>
      </w:r>
      <w:hyperlink r:id="rId16" w:history="1">
        <w:r w:rsidRPr="00E467FE">
          <w:rPr>
            <w:rStyle w:val="Hyperlink"/>
            <w:rFonts w:asciiTheme="minorHAnsi" w:hAnsiTheme="minorHAnsi" w:cstheme="minorHAnsi"/>
            <w:color w:val="005054"/>
            <w:sz w:val="22"/>
            <w:szCs w:val="22"/>
          </w:rPr>
          <w:t>https://doi.org/10.18742/pub01-010</w:t>
        </w:r>
      </w:hyperlink>
      <w:r w:rsidR="00852F92" w:rsidRPr="00E467FE">
        <w:rPr>
          <w:rFonts w:asciiTheme="minorHAnsi" w:hAnsiTheme="minorHAnsi" w:cstheme="minorHAnsi"/>
          <w:sz w:val="22"/>
          <w:szCs w:val="22"/>
        </w:rPr>
        <w:t>.</w:t>
      </w:r>
    </w:p>
    <w:p w14:paraId="1BC6E103" w14:textId="77777777" w:rsidR="003340A5" w:rsidRPr="00E467FE" w:rsidRDefault="003340A5" w:rsidP="007F19A4">
      <w:pPr>
        <w:rPr>
          <w:rFonts w:asciiTheme="minorHAnsi" w:hAnsiTheme="minorHAnsi" w:cstheme="minorHAnsi"/>
          <w:sz w:val="22"/>
          <w:szCs w:val="22"/>
        </w:rPr>
      </w:pPr>
    </w:p>
    <w:p w14:paraId="6D8261DE" w14:textId="1CB6617E" w:rsidR="007F19A4" w:rsidRPr="00E467FE" w:rsidRDefault="007F19A4" w:rsidP="007F19A4">
      <w:pPr>
        <w:rPr>
          <w:rFonts w:asciiTheme="minorHAnsi" w:hAnsiTheme="minorHAnsi" w:cstheme="minorHAnsi"/>
          <w:bCs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</w:rPr>
        <w:t xml:space="preserve">Boulding H, Harper H, Pow R, Halpern D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b/>
          <w:sz w:val="22"/>
          <w:szCs w:val="22"/>
        </w:rPr>
        <w:t>Grant J</w:t>
      </w:r>
      <w:r w:rsidRPr="00E467FE">
        <w:rPr>
          <w:rFonts w:asciiTheme="minorHAnsi" w:hAnsiTheme="minorHAnsi" w:cstheme="minorHAnsi"/>
          <w:sz w:val="22"/>
          <w:szCs w:val="22"/>
        </w:rPr>
        <w:t xml:space="preserve"> (2018). </w:t>
      </w:r>
      <w:r w:rsidRPr="00E467FE">
        <w:rPr>
          <w:rFonts w:asciiTheme="minorHAnsi" w:hAnsiTheme="minorHAnsi" w:cstheme="minorHAnsi"/>
          <w:i/>
          <w:sz w:val="22"/>
          <w:szCs w:val="22"/>
        </w:rPr>
        <w:t xml:space="preserve">Chapter 14, </w:t>
      </w:r>
      <w:r w:rsidRPr="00E467FE">
        <w:rPr>
          <w:rFonts w:asciiTheme="minorHAnsi" w:hAnsiTheme="minorHAnsi" w:cstheme="minorHAnsi"/>
          <w:bCs/>
          <w:i/>
          <w:sz w:val="22"/>
          <w:szCs w:val="22"/>
        </w:rPr>
        <w:t>Embracing uncertainty: futures thinking in action</w:t>
      </w:r>
      <w:r w:rsidRPr="00E467FE">
        <w:rPr>
          <w:rFonts w:asciiTheme="minorHAnsi" w:hAnsiTheme="minorHAnsi" w:cstheme="minorHAnsi"/>
          <w:bCs/>
          <w:sz w:val="22"/>
          <w:szCs w:val="22"/>
        </w:rPr>
        <w:t xml:space="preserve">. In: Davies S. Annual Report of the Chief Medical Officer, 2018 Health 2040 – Better Health Within Reach. Department of Health. </w:t>
      </w:r>
    </w:p>
    <w:p w14:paraId="3DF1830D" w14:textId="77777777" w:rsidR="007F19A4" w:rsidRPr="00E467FE" w:rsidRDefault="007F19A4" w:rsidP="007F19A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53D57DF" w14:textId="5EF159E9" w:rsidR="00CA13AD" w:rsidRPr="00E467FE" w:rsidRDefault="00CA13AD" w:rsidP="00CA13A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467FE">
        <w:rPr>
          <w:rFonts w:asciiTheme="minorHAnsi" w:hAnsiTheme="minorHAnsi" w:cstheme="minorHAnsi"/>
          <w:b/>
          <w:sz w:val="22"/>
          <w:szCs w:val="22"/>
          <w:lang w:val="en-US"/>
        </w:rPr>
        <w:t>Grant J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, Rohr C, Howarth D, Lu H &amp; Pollitt AR (2018). </w:t>
      </w:r>
      <w:r w:rsidRPr="00E467FE">
        <w:rPr>
          <w:rFonts w:asciiTheme="minorHAnsi" w:hAnsiTheme="minorHAnsi" w:cstheme="minorHAnsi"/>
          <w:i/>
          <w:sz w:val="22"/>
          <w:szCs w:val="22"/>
          <w:lang w:val="en-US"/>
        </w:rPr>
        <w:t>What sort of Brexit do the British people want? A longitudinal study examining the 'trade-offs' people would be willing to make in reaching a Brexit deal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>. The Policy Institute at King's, King’s College London.</w:t>
      </w:r>
    </w:p>
    <w:p w14:paraId="4D60F129" w14:textId="77777777" w:rsidR="00CA13AD" w:rsidRPr="00E467FE" w:rsidRDefault="00CA13AD" w:rsidP="00CA13A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B108225" w14:textId="58384878" w:rsidR="00CA13AD" w:rsidRPr="00E467FE" w:rsidRDefault="00CA13AD" w:rsidP="00CA13A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Pitts NB, </w:t>
      </w:r>
      <w:r w:rsidRPr="00E467FE">
        <w:rPr>
          <w:rFonts w:asciiTheme="minorHAnsi" w:hAnsiTheme="minorHAnsi" w:cstheme="minorHAnsi"/>
          <w:b/>
          <w:sz w:val="22"/>
          <w:szCs w:val="22"/>
          <w:lang w:val="en-US"/>
        </w:rPr>
        <w:t>Grant J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>, Hinrichs-</w:t>
      </w:r>
      <w:proofErr w:type="spellStart"/>
      <w:r w:rsidR="00F64756" w:rsidRPr="00E467FE">
        <w:rPr>
          <w:rFonts w:asciiTheme="minorHAnsi" w:hAnsiTheme="minorHAnsi" w:cstheme="minorHAnsi"/>
          <w:sz w:val="22"/>
          <w:szCs w:val="22"/>
          <w:lang w:val="en-US"/>
        </w:rPr>
        <w:t>Krapels</w:t>
      </w:r>
      <w:proofErr w:type="spellEnd"/>
      <w:r w:rsidR="00F64756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S, </w:t>
      </w:r>
      <w:proofErr w:type="spellStart"/>
      <w:r w:rsidR="00F64756" w:rsidRPr="00E467FE">
        <w:rPr>
          <w:rFonts w:asciiTheme="minorHAnsi" w:hAnsiTheme="minorHAnsi" w:cstheme="minorHAnsi"/>
          <w:sz w:val="22"/>
          <w:szCs w:val="22"/>
          <w:lang w:val="en-US"/>
        </w:rPr>
        <w:t>Mazevet</w:t>
      </w:r>
      <w:proofErr w:type="spellEnd"/>
      <w:r w:rsidR="00F64756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ME, Boulding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HF &amp; Mayne C (2017). </w:t>
      </w:r>
      <w:r w:rsidRPr="00E467FE">
        <w:rPr>
          <w:rFonts w:asciiTheme="minorHAnsi" w:hAnsiTheme="minorHAnsi" w:cstheme="minorHAnsi"/>
          <w:i/>
          <w:sz w:val="22"/>
          <w:szCs w:val="22"/>
          <w:lang w:val="en-US"/>
        </w:rPr>
        <w:t>Towards a Cavity Free Future: How do we accelerate a policy shift towards increased resource allocation for caries prevention and control?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The Policy Institute at King's, King’s College London.</w:t>
      </w:r>
    </w:p>
    <w:p w14:paraId="635D8D85" w14:textId="77777777" w:rsidR="00CA13AD" w:rsidRPr="00E467FE" w:rsidRDefault="00CA13AD" w:rsidP="00CA13A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70B1D7B" w14:textId="1F0709C0" w:rsidR="00CA13AD" w:rsidRPr="00E467FE" w:rsidRDefault="00CA13AD" w:rsidP="00CA13A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467FE">
        <w:rPr>
          <w:rFonts w:asciiTheme="minorHAnsi" w:hAnsiTheme="minorHAnsi" w:cstheme="minorHAnsi"/>
          <w:sz w:val="22"/>
          <w:szCs w:val="22"/>
          <w:lang w:val="en-US"/>
        </w:rPr>
        <w:t>Wil</w:t>
      </w:r>
      <w:r w:rsidR="00F64756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kinson BJ, van </w:t>
      </w:r>
      <w:proofErr w:type="spellStart"/>
      <w:r w:rsidR="00F64756" w:rsidRPr="00E467FE">
        <w:rPr>
          <w:rFonts w:asciiTheme="minorHAnsi" w:hAnsiTheme="minorHAnsi" w:cstheme="minorHAnsi"/>
          <w:sz w:val="22"/>
          <w:szCs w:val="22"/>
          <w:lang w:val="en-US"/>
        </w:rPr>
        <w:t>Rij</w:t>
      </w:r>
      <w:proofErr w:type="spellEnd"/>
      <w:r w:rsidR="00F64756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ALM, Grant J</w:t>
      </w:r>
      <w:r w:rsidR="00F839E6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&amp; Pow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R (2017). </w:t>
      </w:r>
      <w:r w:rsidRPr="00E467FE">
        <w:rPr>
          <w:rFonts w:asciiTheme="minorHAnsi" w:hAnsiTheme="minorHAnsi" w:cstheme="minorHAnsi"/>
          <w:i/>
          <w:sz w:val="22"/>
          <w:szCs w:val="22"/>
          <w:lang w:val="en-US"/>
        </w:rPr>
        <w:t>Joining up the dots: Creating a holistic and effective industrial strategy for everyone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>. The Policy Institute at King's, King’s College London.</w:t>
      </w:r>
    </w:p>
    <w:p w14:paraId="2076BC52" w14:textId="77777777" w:rsidR="00CA13AD" w:rsidRPr="00E467FE" w:rsidRDefault="00CA13AD" w:rsidP="00CA13A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62357F4" w14:textId="37032F87" w:rsidR="00CA13AD" w:rsidRPr="00E467FE" w:rsidRDefault="00CA13AD" w:rsidP="00CA13A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467FE">
        <w:rPr>
          <w:rFonts w:asciiTheme="minorHAnsi" w:hAnsiTheme="minorHAnsi" w:cstheme="minorHAnsi"/>
          <w:sz w:val="22"/>
          <w:szCs w:val="22"/>
          <w:lang w:val="en-US"/>
        </w:rPr>
        <w:t>Rohr</w:t>
      </w:r>
      <w:r w:rsidR="00F64756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C, Pollitt AR, Howarth D, Lu H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&amp; </w:t>
      </w:r>
      <w:r w:rsidRPr="00E467FE">
        <w:rPr>
          <w:rFonts w:asciiTheme="minorHAnsi" w:hAnsiTheme="minorHAnsi" w:cstheme="minorHAnsi"/>
          <w:b/>
          <w:sz w:val="22"/>
          <w:szCs w:val="22"/>
          <w:lang w:val="en-US"/>
        </w:rPr>
        <w:t>Grant J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(2017). </w:t>
      </w:r>
      <w:r w:rsidRPr="00E467FE">
        <w:rPr>
          <w:rFonts w:asciiTheme="minorHAnsi" w:hAnsiTheme="minorHAnsi" w:cstheme="minorHAnsi"/>
          <w:i/>
          <w:sz w:val="22"/>
          <w:szCs w:val="22"/>
          <w:lang w:val="en-US"/>
        </w:rPr>
        <w:t>What sort of Brexit do the British people want? A proof-of-concept study using stated preference discrete choice experiments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>. The Policy Institute at King's, King’s College London.</w:t>
      </w:r>
    </w:p>
    <w:p w14:paraId="14F1EE08" w14:textId="77777777" w:rsidR="00CA13AD" w:rsidRPr="00E467FE" w:rsidRDefault="00CA13AD" w:rsidP="00FF51A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04559D6" w14:textId="48B1CF56" w:rsidR="00FF51A4" w:rsidRPr="00E467FE" w:rsidRDefault="007F19A4" w:rsidP="00FF51A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</w:rPr>
        <w:t>Morgan Jones M,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Kamenetzky</w:t>
      </w:r>
      <w:r w:rsidRPr="00E467FE">
        <w:rPr>
          <w:rFonts w:asciiTheme="minorHAnsi" w:hAnsiTheme="minorHAnsi" w:cstheme="minorHAnsi"/>
          <w:sz w:val="22"/>
          <w:szCs w:val="22"/>
        </w:rPr>
        <w:t xml:space="preserve"> A</w:t>
      </w:r>
      <w:r w:rsidR="00FF51A4" w:rsidRPr="00E467FE">
        <w:rPr>
          <w:rFonts w:asciiTheme="minorHAnsi" w:hAnsiTheme="minorHAnsi" w:cstheme="minorHAnsi"/>
          <w:sz w:val="22"/>
          <w:szCs w:val="22"/>
        </w:rPr>
        <w:t>, Manville</w:t>
      </w:r>
      <w:r w:rsidRPr="00E467FE">
        <w:rPr>
          <w:rFonts w:asciiTheme="minorHAnsi" w:hAnsiTheme="minorHAnsi" w:cstheme="minorHAnsi"/>
          <w:sz w:val="22"/>
          <w:szCs w:val="22"/>
        </w:rPr>
        <w:t xml:space="preserve"> C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F51A4" w:rsidRPr="00E467FE">
        <w:rPr>
          <w:rFonts w:asciiTheme="minorHAnsi" w:hAnsiTheme="minorHAnsi" w:cstheme="minorHAnsi"/>
          <w:sz w:val="22"/>
          <w:szCs w:val="22"/>
        </w:rPr>
        <w:t>Ghiga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I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F51A4" w:rsidRPr="00E467FE">
        <w:rPr>
          <w:rFonts w:asciiTheme="minorHAnsi" w:hAnsiTheme="minorHAnsi" w:cstheme="minorHAnsi"/>
          <w:sz w:val="22"/>
          <w:szCs w:val="22"/>
        </w:rPr>
        <w:t>MacLure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C</w:t>
      </w:r>
      <w:r w:rsidR="00FF51A4" w:rsidRPr="00E467FE">
        <w:rPr>
          <w:rFonts w:asciiTheme="minorHAnsi" w:hAnsiTheme="minorHAnsi" w:cstheme="minorHAnsi"/>
          <w:sz w:val="22"/>
          <w:szCs w:val="22"/>
        </w:rPr>
        <w:t>, Harte</w:t>
      </w:r>
      <w:r w:rsidRPr="00E467FE">
        <w:rPr>
          <w:rFonts w:asciiTheme="minorHAnsi" w:hAnsiTheme="minorHAnsi" w:cstheme="minorHAnsi"/>
          <w:sz w:val="22"/>
          <w:szCs w:val="22"/>
        </w:rPr>
        <w:t xml:space="preserve"> E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F51A4" w:rsidRPr="00E467FE">
        <w:rPr>
          <w:rFonts w:asciiTheme="minorHAnsi" w:hAnsiTheme="minorHAnsi" w:cstheme="minorHAnsi"/>
          <w:sz w:val="22"/>
          <w:szCs w:val="22"/>
        </w:rPr>
        <w:t>Spisak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A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F51A4" w:rsidRPr="00E467FE">
        <w:rPr>
          <w:rFonts w:asciiTheme="minorHAnsi" w:hAnsiTheme="minorHAnsi" w:cstheme="minorHAnsi"/>
          <w:sz w:val="22"/>
          <w:szCs w:val="22"/>
        </w:rPr>
        <w:t>Kirtley</w:t>
      </w:r>
      <w:proofErr w:type="spellEnd"/>
      <w:r w:rsidR="00FF51A4"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sz w:val="22"/>
          <w:szCs w:val="22"/>
        </w:rPr>
        <w:t xml:space="preserve">A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>Grant</w:t>
      </w:r>
      <w:r w:rsidRPr="00E467FE">
        <w:rPr>
          <w:rFonts w:asciiTheme="minorHAnsi" w:hAnsiTheme="minorHAnsi" w:cstheme="minorHAnsi"/>
          <w:b/>
          <w:sz w:val="22"/>
          <w:szCs w:val="22"/>
        </w:rPr>
        <w:t xml:space="preserve"> J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(2016)</w:t>
      </w:r>
      <w:r w:rsidRPr="00E467FE">
        <w:rPr>
          <w:rFonts w:asciiTheme="minorHAnsi" w:hAnsiTheme="minorHAnsi" w:cstheme="minorHAnsi"/>
          <w:sz w:val="22"/>
          <w:szCs w:val="22"/>
        </w:rPr>
        <w:t>.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="00FF51A4" w:rsidRPr="00E467FE">
        <w:rPr>
          <w:rFonts w:asciiTheme="minorHAnsi" w:hAnsiTheme="minorHAnsi" w:cstheme="minorHAnsi"/>
          <w:i/>
          <w:sz w:val="22"/>
          <w:szCs w:val="22"/>
        </w:rPr>
        <w:t>The National Institute for Health Research at 10 Years: An impact synthesis: 100 Impact Case Studies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. </w:t>
      </w:r>
      <w:r w:rsidR="00F839E6" w:rsidRPr="00E467FE">
        <w:rPr>
          <w:rFonts w:asciiTheme="minorHAnsi" w:hAnsiTheme="minorHAnsi" w:cstheme="minorHAnsi"/>
          <w:sz w:val="22"/>
          <w:szCs w:val="22"/>
          <w:lang w:val="en-US"/>
        </w:rPr>
        <w:t>RAND Europe, Cambridge</w:t>
      </w:r>
      <w:r w:rsidRPr="00E467FE">
        <w:rPr>
          <w:rFonts w:asciiTheme="minorHAnsi" w:hAnsiTheme="minorHAnsi" w:cstheme="minorHAnsi"/>
          <w:sz w:val="22"/>
          <w:szCs w:val="22"/>
        </w:rPr>
        <w:t>.</w:t>
      </w:r>
    </w:p>
    <w:p w14:paraId="1F9431AC" w14:textId="77777777" w:rsidR="00FF51A4" w:rsidRPr="00E467FE" w:rsidRDefault="00FF51A4" w:rsidP="00FF51A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3425F8A" w14:textId="39FA50E6" w:rsidR="00FF51A4" w:rsidRPr="00E467FE" w:rsidRDefault="004D7C91" w:rsidP="00CA13A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Morgan Jones, M., Kamenetzky A., Manville C, </w:t>
      </w:r>
      <w:proofErr w:type="spellStart"/>
      <w:r w:rsidRPr="00E467FE">
        <w:rPr>
          <w:rFonts w:asciiTheme="minorHAnsi" w:hAnsiTheme="minorHAnsi" w:cstheme="minorHAnsi"/>
          <w:sz w:val="22"/>
          <w:szCs w:val="22"/>
          <w:lang w:val="en-US"/>
        </w:rPr>
        <w:t>Ghiga</w:t>
      </w:r>
      <w:proofErr w:type="spellEnd"/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I, </w:t>
      </w:r>
      <w:proofErr w:type="spellStart"/>
      <w:r w:rsidRPr="00E467FE">
        <w:rPr>
          <w:rFonts w:asciiTheme="minorHAnsi" w:hAnsiTheme="minorHAnsi" w:cstheme="minorHAnsi"/>
          <w:sz w:val="22"/>
          <w:szCs w:val="22"/>
          <w:lang w:val="en-US"/>
        </w:rPr>
        <w:t>MacLure</w:t>
      </w:r>
      <w:proofErr w:type="spellEnd"/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C, Harte E, </w:t>
      </w:r>
      <w:proofErr w:type="spellStart"/>
      <w:r w:rsidRPr="00E467FE">
        <w:rPr>
          <w:rFonts w:asciiTheme="minorHAnsi" w:hAnsiTheme="minorHAnsi" w:cstheme="minorHAnsi"/>
          <w:sz w:val="22"/>
          <w:szCs w:val="22"/>
          <w:lang w:val="en-US"/>
        </w:rPr>
        <w:t>Spisak</w:t>
      </w:r>
      <w:proofErr w:type="spellEnd"/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A, </w:t>
      </w:r>
      <w:proofErr w:type="spellStart"/>
      <w:r w:rsidRPr="00E467FE">
        <w:rPr>
          <w:rFonts w:asciiTheme="minorHAnsi" w:hAnsiTheme="minorHAnsi" w:cstheme="minorHAnsi"/>
          <w:sz w:val="22"/>
          <w:szCs w:val="22"/>
          <w:lang w:val="en-US"/>
        </w:rPr>
        <w:t>Kirtley</w:t>
      </w:r>
      <w:proofErr w:type="spellEnd"/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A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&amp; </w:t>
      </w:r>
      <w:r w:rsidRPr="00E467FE">
        <w:rPr>
          <w:rFonts w:asciiTheme="minorHAnsi" w:hAnsiTheme="minorHAnsi" w:cstheme="minorHAnsi"/>
          <w:b/>
          <w:sz w:val="22"/>
          <w:szCs w:val="22"/>
          <w:lang w:val="en-US"/>
        </w:rPr>
        <w:t>Grant J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(2016)</w:t>
      </w:r>
      <w:r w:rsidR="007F19A4" w:rsidRPr="00E467FE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F51A4" w:rsidRPr="00E467FE">
        <w:rPr>
          <w:rFonts w:asciiTheme="minorHAnsi" w:hAnsiTheme="minorHAnsi" w:cstheme="minorHAnsi"/>
          <w:i/>
          <w:sz w:val="22"/>
          <w:szCs w:val="22"/>
          <w:lang w:val="en-US"/>
        </w:rPr>
        <w:t>The National Institute for Health Research at 10 Years: An impact synthesis: Summary report</w:t>
      </w:r>
      <w:r w:rsidR="007F19A4" w:rsidRPr="00E467FE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839E6" w:rsidRPr="00E467FE">
        <w:rPr>
          <w:rFonts w:asciiTheme="minorHAnsi" w:hAnsiTheme="minorHAnsi" w:cstheme="minorHAnsi"/>
          <w:sz w:val="22"/>
          <w:szCs w:val="22"/>
          <w:lang w:val="en-US"/>
        </w:rPr>
        <w:t>RAND Europe, Cambridge</w:t>
      </w:r>
      <w:r w:rsidR="00171BA2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7457F29E" w14:textId="77777777" w:rsidR="00FF51A4" w:rsidRPr="00E467FE" w:rsidRDefault="00FF51A4" w:rsidP="00FF51A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D038E28" w14:textId="77777777" w:rsidR="00FF51A4" w:rsidRPr="00E467FE" w:rsidRDefault="004D7C91" w:rsidP="00CA13AD">
      <w:pPr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  <w:lang w:val="en-US"/>
        </w:rPr>
        <w:t>Kamenetzky A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, Hin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>richs-</w:t>
      </w:r>
      <w:proofErr w:type="spellStart"/>
      <w:r w:rsidRPr="00E467FE">
        <w:rPr>
          <w:rFonts w:asciiTheme="minorHAnsi" w:hAnsiTheme="minorHAnsi" w:cstheme="minorHAnsi"/>
          <w:sz w:val="22"/>
          <w:szCs w:val="22"/>
          <w:lang w:val="en-US"/>
        </w:rPr>
        <w:t>Krapels</w:t>
      </w:r>
      <w:proofErr w:type="spellEnd"/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S, Wooding S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&amp; </w:t>
      </w:r>
      <w:r w:rsidRPr="00E467FE">
        <w:rPr>
          <w:rFonts w:asciiTheme="minorHAnsi" w:hAnsiTheme="minorHAnsi" w:cstheme="minorHAnsi"/>
          <w:b/>
          <w:sz w:val="22"/>
          <w:szCs w:val="22"/>
          <w:lang w:val="en-US"/>
        </w:rPr>
        <w:t>Grant</w:t>
      </w:r>
      <w:r w:rsidR="00FF51A4" w:rsidRPr="00E467F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J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(2016)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F51A4" w:rsidRPr="00E467FE">
        <w:rPr>
          <w:rFonts w:asciiTheme="minorHAnsi" w:hAnsiTheme="minorHAnsi" w:cstheme="minorHAnsi"/>
          <w:i/>
          <w:sz w:val="22"/>
          <w:szCs w:val="22"/>
          <w:lang w:val="en-US"/>
        </w:rPr>
        <w:t>Impacts of agricultural research - an approach of societal values: An International Conference organized by the French National Institute for Agricultural Research (INRA)</w:t>
      </w:r>
      <w:r w:rsidR="00FF51A4" w:rsidRPr="00E467FE">
        <w:rPr>
          <w:rFonts w:asciiTheme="minorHAnsi" w:hAnsiTheme="minorHAnsi" w:cstheme="minorHAnsi"/>
          <w:sz w:val="22"/>
          <w:szCs w:val="22"/>
          <w:lang w:val="en-US"/>
        </w:rPr>
        <w:t>. The Policy Institute at King's</w:t>
      </w:r>
      <w:r w:rsidR="00CA13AD" w:rsidRPr="00E467FE">
        <w:rPr>
          <w:rFonts w:asciiTheme="minorHAnsi" w:hAnsiTheme="minorHAnsi" w:cstheme="minorHAnsi"/>
          <w:sz w:val="22"/>
          <w:szCs w:val="22"/>
          <w:lang w:val="en-US"/>
        </w:rPr>
        <w:t>, King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>’s</w:t>
      </w:r>
      <w:r w:rsidR="00CA13AD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College London.</w:t>
      </w:r>
    </w:p>
    <w:p w14:paraId="3C7190FD" w14:textId="77777777" w:rsidR="00FF51A4" w:rsidRPr="00E467FE" w:rsidRDefault="00FF51A4" w:rsidP="00FF51A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BD40882" w14:textId="77777777" w:rsidR="00FF51A4" w:rsidRPr="00E467FE" w:rsidRDefault="00FF51A4" w:rsidP="00603D59">
      <w:pPr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  <w:lang w:val="en-US"/>
        </w:rPr>
        <w:lastRenderedPageBreak/>
        <w:t>Ma</w:t>
      </w:r>
      <w:r w:rsidR="00603D59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nville C, Hinrichs S, Parks S, Kamenetzky A, </w:t>
      </w:r>
      <w:proofErr w:type="spellStart"/>
      <w:r w:rsidR="00603D59" w:rsidRPr="00E467FE">
        <w:rPr>
          <w:rFonts w:asciiTheme="minorHAnsi" w:hAnsiTheme="minorHAnsi" w:cstheme="minorHAnsi"/>
          <w:sz w:val="22"/>
          <w:szCs w:val="22"/>
          <w:lang w:val="en-US"/>
        </w:rPr>
        <w:t>Gunashekar</w:t>
      </w:r>
      <w:proofErr w:type="spellEnd"/>
      <w:r w:rsidR="00603D59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S, Wilkinson BJ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&amp; </w:t>
      </w:r>
      <w:r w:rsidR="00603D59" w:rsidRPr="00E467FE">
        <w:rPr>
          <w:rFonts w:asciiTheme="minorHAnsi" w:hAnsiTheme="minorHAnsi" w:cstheme="minorHAnsi"/>
          <w:b/>
          <w:sz w:val="22"/>
          <w:szCs w:val="22"/>
          <w:lang w:val="en-US"/>
        </w:rPr>
        <w:t>Grant J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(2015)</w:t>
      </w:r>
      <w:r w:rsidR="00603D59" w:rsidRPr="00E467FE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467FE">
        <w:rPr>
          <w:rFonts w:asciiTheme="minorHAnsi" w:hAnsiTheme="minorHAnsi" w:cstheme="minorHAnsi"/>
          <w:i/>
          <w:sz w:val="22"/>
          <w:szCs w:val="22"/>
          <w:lang w:val="en-US"/>
        </w:rPr>
        <w:t>Characteristics of high-performing research units: A preliminary analysis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171BA2" w:rsidRPr="00E467FE">
        <w:rPr>
          <w:rFonts w:asciiTheme="minorHAnsi" w:hAnsiTheme="minorHAnsi" w:cstheme="minorHAnsi"/>
          <w:sz w:val="22"/>
          <w:szCs w:val="22"/>
          <w:lang w:val="en-US"/>
        </w:rPr>
        <w:t>The Policy Institute at King's, King</w:t>
      </w:r>
      <w:r w:rsidR="004D7C91" w:rsidRPr="00E467FE">
        <w:rPr>
          <w:rFonts w:asciiTheme="minorHAnsi" w:hAnsiTheme="minorHAnsi" w:cstheme="minorHAnsi"/>
          <w:sz w:val="22"/>
          <w:szCs w:val="22"/>
          <w:lang w:val="en-US"/>
        </w:rPr>
        <w:t>’s</w:t>
      </w:r>
      <w:r w:rsidR="00171BA2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 College London.</w:t>
      </w:r>
    </w:p>
    <w:p w14:paraId="405751D2" w14:textId="77777777" w:rsidR="00FF51A4" w:rsidRPr="00E467FE" w:rsidRDefault="00FF51A4" w:rsidP="00FF51A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0EAC306" w14:textId="01684E98" w:rsidR="00FF51A4" w:rsidRPr="00E467FE" w:rsidRDefault="00FF51A4" w:rsidP="00FF51A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</w:rPr>
        <w:t xml:space="preserve">King’s College London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Pr="00E467FE">
        <w:rPr>
          <w:rFonts w:asciiTheme="minorHAnsi" w:hAnsiTheme="minorHAnsi" w:cstheme="minorHAnsi"/>
          <w:sz w:val="22"/>
          <w:szCs w:val="22"/>
        </w:rPr>
        <w:t xml:space="preserve"> Digital Science (2015). </w:t>
      </w:r>
      <w:r w:rsidRPr="00E467FE">
        <w:rPr>
          <w:rFonts w:asciiTheme="minorHAnsi" w:hAnsiTheme="minorHAnsi" w:cstheme="minorHAnsi"/>
          <w:i/>
          <w:iCs/>
          <w:sz w:val="22"/>
          <w:szCs w:val="22"/>
        </w:rPr>
        <w:t xml:space="preserve">The nature, scale and beneficiaries of research impact: An initial analysis of Research Excellence Framework (REF ) 2014 impact case studies. </w:t>
      </w:r>
      <w:r w:rsidR="001D7F43" w:rsidRPr="00E467FE">
        <w:rPr>
          <w:rFonts w:asciiTheme="minorHAnsi" w:hAnsiTheme="minorHAnsi" w:cstheme="minorHAnsi"/>
          <w:sz w:val="22"/>
          <w:szCs w:val="22"/>
          <w:lang w:val="en-US"/>
        </w:rPr>
        <w:t>The Policy Institute at King's, King’s College London.</w:t>
      </w:r>
    </w:p>
    <w:p w14:paraId="79489FEF" w14:textId="77777777" w:rsidR="00FF51A4" w:rsidRPr="00E467FE" w:rsidRDefault="00FF51A4" w:rsidP="00FF51A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22C7D3F" w14:textId="65395318" w:rsidR="00FF51A4" w:rsidRPr="00E467FE" w:rsidRDefault="004D7C91" w:rsidP="00FF51A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E467FE">
        <w:rPr>
          <w:rFonts w:asciiTheme="minorHAnsi" w:hAnsiTheme="minorHAnsi" w:cstheme="minorHAnsi"/>
          <w:bCs/>
          <w:sz w:val="22"/>
          <w:szCs w:val="22"/>
        </w:rPr>
        <w:t>Manville C</w:t>
      </w:r>
      <w:r w:rsidR="00FF51A4" w:rsidRPr="00E467FE">
        <w:rPr>
          <w:rFonts w:asciiTheme="minorHAnsi" w:hAnsiTheme="minorHAnsi" w:cstheme="minorHAnsi"/>
          <w:bCs/>
          <w:sz w:val="22"/>
          <w:szCs w:val="22"/>
        </w:rPr>
        <w:t>, Morgan Jones</w:t>
      </w:r>
      <w:r w:rsidRPr="00E467FE">
        <w:rPr>
          <w:rFonts w:asciiTheme="minorHAnsi" w:hAnsiTheme="minorHAnsi" w:cstheme="minorHAnsi"/>
          <w:bCs/>
          <w:sz w:val="22"/>
          <w:szCs w:val="22"/>
        </w:rPr>
        <w:t xml:space="preserve"> M</w:t>
      </w:r>
      <w:r w:rsidR="00FF51A4" w:rsidRPr="00E467FE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FF51A4" w:rsidRPr="00E467FE">
        <w:rPr>
          <w:rFonts w:asciiTheme="minorHAnsi" w:hAnsiTheme="minorHAnsi" w:cstheme="minorHAnsi"/>
          <w:bCs/>
          <w:sz w:val="22"/>
          <w:szCs w:val="22"/>
        </w:rPr>
        <w:t>Frearson</w:t>
      </w:r>
      <w:proofErr w:type="spellEnd"/>
      <w:r w:rsidRPr="00E467FE">
        <w:rPr>
          <w:rFonts w:asciiTheme="minorHAnsi" w:hAnsiTheme="minorHAnsi" w:cstheme="minorHAnsi"/>
          <w:bCs/>
          <w:sz w:val="22"/>
          <w:szCs w:val="22"/>
        </w:rPr>
        <w:t xml:space="preserve"> M</w:t>
      </w:r>
      <w:r w:rsidR="00FF51A4" w:rsidRPr="00E467FE">
        <w:rPr>
          <w:rFonts w:asciiTheme="minorHAnsi" w:hAnsiTheme="minorHAnsi" w:cstheme="minorHAnsi"/>
          <w:bCs/>
          <w:sz w:val="22"/>
          <w:szCs w:val="22"/>
        </w:rPr>
        <w:t>, Castle-Clarke</w:t>
      </w:r>
      <w:r w:rsidRPr="00E467FE">
        <w:rPr>
          <w:rFonts w:asciiTheme="minorHAnsi" w:hAnsiTheme="minorHAnsi" w:cstheme="minorHAnsi"/>
          <w:bCs/>
          <w:sz w:val="22"/>
          <w:szCs w:val="22"/>
        </w:rPr>
        <w:t xml:space="preserve"> S</w:t>
      </w:r>
      <w:r w:rsidR="00FF51A4" w:rsidRPr="00E467FE">
        <w:rPr>
          <w:rFonts w:asciiTheme="minorHAnsi" w:hAnsiTheme="minorHAnsi" w:cstheme="minorHAnsi"/>
          <w:bCs/>
          <w:sz w:val="22"/>
          <w:szCs w:val="22"/>
        </w:rPr>
        <w:t>, Henham</w:t>
      </w:r>
      <w:r w:rsidRPr="00E467FE">
        <w:rPr>
          <w:rFonts w:asciiTheme="minorHAnsi" w:hAnsiTheme="minorHAnsi" w:cstheme="minorHAnsi"/>
          <w:bCs/>
          <w:sz w:val="22"/>
          <w:szCs w:val="22"/>
        </w:rPr>
        <w:t xml:space="preserve"> M-L</w:t>
      </w:r>
      <w:r w:rsidR="00FF51A4" w:rsidRPr="00E467FE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FF51A4" w:rsidRPr="00E467FE">
        <w:rPr>
          <w:rFonts w:asciiTheme="minorHAnsi" w:hAnsiTheme="minorHAnsi" w:cstheme="minorHAnsi"/>
          <w:bCs/>
          <w:sz w:val="22"/>
          <w:szCs w:val="22"/>
        </w:rPr>
        <w:t>Gunashekar</w:t>
      </w:r>
      <w:proofErr w:type="spellEnd"/>
      <w:r w:rsidR="00FF51A4" w:rsidRPr="00E467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bCs/>
          <w:sz w:val="22"/>
          <w:szCs w:val="22"/>
        </w:rPr>
        <w:t xml:space="preserve">S </w:t>
      </w:r>
      <w:r w:rsidR="003C0A68" w:rsidRPr="00E467FE">
        <w:rPr>
          <w:rFonts w:asciiTheme="minorHAnsi" w:hAnsiTheme="minorHAnsi" w:cstheme="minorHAnsi"/>
          <w:bCs/>
          <w:sz w:val="22"/>
          <w:szCs w:val="22"/>
        </w:rPr>
        <w:t>&amp;</w:t>
      </w:r>
      <w:r w:rsidR="00FF51A4" w:rsidRPr="00E467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F51A4" w:rsidRPr="00E467FE">
        <w:rPr>
          <w:rFonts w:asciiTheme="minorHAnsi" w:hAnsiTheme="minorHAnsi" w:cstheme="minorHAnsi"/>
          <w:b/>
          <w:bCs/>
          <w:sz w:val="22"/>
          <w:szCs w:val="22"/>
        </w:rPr>
        <w:t>Grant</w:t>
      </w:r>
      <w:r w:rsidRPr="00E467FE">
        <w:rPr>
          <w:rFonts w:asciiTheme="minorHAnsi" w:hAnsiTheme="minorHAnsi" w:cstheme="minorHAnsi"/>
          <w:b/>
          <w:bCs/>
          <w:sz w:val="22"/>
          <w:szCs w:val="22"/>
        </w:rPr>
        <w:t xml:space="preserve"> J</w:t>
      </w:r>
      <w:r w:rsidR="00FF51A4" w:rsidRPr="00E467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bCs/>
          <w:sz w:val="22"/>
          <w:szCs w:val="22"/>
        </w:rPr>
        <w:t xml:space="preserve">(2015). </w:t>
      </w:r>
      <w:r w:rsidR="00FF51A4" w:rsidRPr="00E467FE">
        <w:rPr>
          <w:rFonts w:asciiTheme="minorHAnsi" w:hAnsiTheme="minorHAnsi" w:cstheme="minorHAnsi"/>
          <w:bCs/>
          <w:i/>
          <w:sz w:val="22"/>
          <w:szCs w:val="22"/>
        </w:rPr>
        <w:t>Preparing impact submissions for REF 2014: An evaluation: Findings and observations</w:t>
      </w:r>
      <w:r w:rsidR="00FF51A4" w:rsidRPr="00E467F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1D7F43" w:rsidRPr="00E467FE">
        <w:rPr>
          <w:rFonts w:asciiTheme="minorHAnsi" w:hAnsiTheme="minorHAnsi" w:cstheme="minorHAnsi"/>
          <w:sz w:val="22"/>
          <w:szCs w:val="22"/>
          <w:lang w:val="en-US"/>
        </w:rPr>
        <w:t>RAND Europe, Cambridge.</w:t>
      </w:r>
    </w:p>
    <w:p w14:paraId="2FCDC99B" w14:textId="77777777" w:rsidR="00FF51A4" w:rsidRPr="00E467FE" w:rsidRDefault="00FF51A4" w:rsidP="00FF51A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4BC128F" w14:textId="1D954EFD" w:rsidR="00FF51A4" w:rsidRPr="00E467FE" w:rsidRDefault="00FF51A4" w:rsidP="00FF51A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E467FE">
        <w:rPr>
          <w:rFonts w:asciiTheme="minorHAnsi" w:hAnsiTheme="minorHAnsi" w:cstheme="minorHAnsi"/>
          <w:bCs/>
          <w:sz w:val="22"/>
          <w:szCs w:val="22"/>
        </w:rPr>
        <w:t>Manville</w:t>
      </w:r>
      <w:r w:rsidR="004D7C91" w:rsidRPr="00E467FE">
        <w:rPr>
          <w:rFonts w:asciiTheme="minorHAnsi" w:hAnsiTheme="minorHAnsi" w:cstheme="minorHAnsi"/>
          <w:bCs/>
          <w:sz w:val="22"/>
          <w:szCs w:val="22"/>
        </w:rPr>
        <w:t xml:space="preserve"> C</w:t>
      </w:r>
      <w:r w:rsidRPr="00E467FE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4D7C91" w:rsidRPr="00E467FE">
        <w:rPr>
          <w:rFonts w:asciiTheme="minorHAnsi" w:hAnsiTheme="minorHAnsi" w:cstheme="minorHAnsi"/>
          <w:bCs/>
          <w:sz w:val="22"/>
          <w:szCs w:val="22"/>
        </w:rPr>
        <w:t>Morgan Jones M,</w:t>
      </w:r>
      <w:r w:rsidRPr="00E467FE">
        <w:rPr>
          <w:rFonts w:asciiTheme="minorHAnsi" w:hAnsiTheme="minorHAnsi" w:cstheme="minorHAnsi"/>
          <w:bCs/>
          <w:sz w:val="22"/>
          <w:szCs w:val="22"/>
        </w:rPr>
        <w:t xml:space="preserve"> Henham</w:t>
      </w:r>
      <w:r w:rsidR="004D7C91" w:rsidRPr="00E467FE">
        <w:rPr>
          <w:rFonts w:asciiTheme="minorHAnsi" w:hAnsiTheme="minorHAnsi" w:cstheme="minorHAnsi"/>
          <w:bCs/>
          <w:sz w:val="22"/>
          <w:szCs w:val="22"/>
        </w:rPr>
        <w:t xml:space="preserve"> M-L</w:t>
      </w:r>
      <w:r w:rsidRPr="00E467FE">
        <w:rPr>
          <w:rFonts w:asciiTheme="minorHAnsi" w:hAnsiTheme="minorHAnsi" w:cstheme="minorHAnsi"/>
          <w:bCs/>
          <w:sz w:val="22"/>
          <w:szCs w:val="22"/>
        </w:rPr>
        <w:t>, Castle-Clarke</w:t>
      </w:r>
      <w:r w:rsidR="004D7C91" w:rsidRPr="00E467FE">
        <w:rPr>
          <w:rFonts w:asciiTheme="minorHAnsi" w:hAnsiTheme="minorHAnsi" w:cstheme="minorHAnsi"/>
          <w:bCs/>
          <w:sz w:val="22"/>
          <w:szCs w:val="22"/>
        </w:rPr>
        <w:t xml:space="preserve"> S</w:t>
      </w:r>
      <w:r w:rsidRPr="00E467FE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E467FE">
        <w:rPr>
          <w:rFonts w:asciiTheme="minorHAnsi" w:hAnsiTheme="minorHAnsi" w:cstheme="minorHAnsi"/>
          <w:bCs/>
          <w:sz w:val="22"/>
          <w:szCs w:val="22"/>
        </w:rPr>
        <w:t>Frearson</w:t>
      </w:r>
      <w:proofErr w:type="spellEnd"/>
      <w:r w:rsidR="004D7C91" w:rsidRPr="00E467FE">
        <w:rPr>
          <w:rFonts w:asciiTheme="minorHAnsi" w:hAnsiTheme="minorHAnsi" w:cstheme="minorHAnsi"/>
          <w:bCs/>
          <w:sz w:val="22"/>
          <w:szCs w:val="22"/>
        </w:rPr>
        <w:t xml:space="preserve"> M</w:t>
      </w:r>
      <w:r w:rsidRPr="00E467FE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E467FE">
        <w:rPr>
          <w:rFonts w:asciiTheme="minorHAnsi" w:hAnsiTheme="minorHAnsi" w:cstheme="minorHAnsi"/>
          <w:bCs/>
          <w:sz w:val="22"/>
          <w:szCs w:val="22"/>
        </w:rPr>
        <w:t>Gunashekar</w:t>
      </w:r>
      <w:proofErr w:type="spellEnd"/>
      <w:r w:rsidR="004D7C91" w:rsidRPr="00E467FE">
        <w:rPr>
          <w:rFonts w:asciiTheme="minorHAnsi" w:hAnsiTheme="minorHAnsi" w:cstheme="minorHAnsi"/>
          <w:bCs/>
          <w:sz w:val="22"/>
          <w:szCs w:val="22"/>
        </w:rPr>
        <w:t xml:space="preserve"> S</w:t>
      </w:r>
      <w:r w:rsidRPr="00E467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C0A68" w:rsidRPr="00E467FE">
        <w:rPr>
          <w:rFonts w:asciiTheme="minorHAnsi" w:hAnsiTheme="minorHAnsi" w:cstheme="minorHAnsi"/>
          <w:bCs/>
          <w:sz w:val="22"/>
          <w:szCs w:val="22"/>
        </w:rPr>
        <w:t>&amp;</w:t>
      </w:r>
      <w:r w:rsidRPr="00E467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b/>
          <w:bCs/>
          <w:sz w:val="22"/>
          <w:szCs w:val="22"/>
        </w:rPr>
        <w:t>Grant</w:t>
      </w:r>
      <w:r w:rsidR="004D7C91" w:rsidRPr="00E467FE">
        <w:rPr>
          <w:rFonts w:asciiTheme="minorHAnsi" w:hAnsiTheme="minorHAnsi" w:cstheme="minorHAnsi"/>
          <w:b/>
          <w:bCs/>
          <w:sz w:val="22"/>
          <w:szCs w:val="22"/>
        </w:rPr>
        <w:t xml:space="preserve"> J</w:t>
      </w:r>
      <w:r w:rsidRPr="00E467FE">
        <w:rPr>
          <w:rFonts w:asciiTheme="minorHAnsi" w:hAnsiTheme="minorHAnsi" w:cstheme="minorHAnsi"/>
          <w:bCs/>
          <w:sz w:val="22"/>
          <w:szCs w:val="22"/>
        </w:rPr>
        <w:t xml:space="preserve"> (2015)</w:t>
      </w:r>
      <w:r w:rsidR="004D7C91" w:rsidRPr="00E467FE">
        <w:rPr>
          <w:rFonts w:asciiTheme="minorHAnsi" w:hAnsiTheme="minorHAnsi" w:cstheme="minorHAnsi"/>
          <w:bCs/>
          <w:sz w:val="22"/>
          <w:szCs w:val="22"/>
        </w:rPr>
        <w:t>.</w:t>
      </w:r>
      <w:r w:rsidRPr="00E467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bCs/>
          <w:i/>
          <w:sz w:val="22"/>
          <w:szCs w:val="22"/>
        </w:rPr>
        <w:t>Preparing impact submissions for REF 2014: An evaluation: Approach and Evidence</w:t>
      </w:r>
      <w:r w:rsidRPr="00E467F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1D7F43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RAND Europe, Cambridge. </w:t>
      </w:r>
      <w:r w:rsidRPr="00E467F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E20A3DC" w14:textId="77777777" w:rsidR="00FF51A4" w:rsidRPr="00E467FE" w:rsidRDefault="00FF51A4" w:rsidP="00FF51A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53AF356" w14:textId="77777777" w:rsidR="00FF51A4" w:rsidRPr="00E467FE" w:rsidRDefault="00FF51A4" w:rsidP="00FF51A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bCs/>
          <w:sz w:val="22"/>
          <w:szCs w:val="22"/>
        </w:rPr>
        <w:t xml:space="preserve">Wooding S, Pollitt A, Castle-Clarke, S, et al. </w:t>
      </w:r>
      <w:r w:rsidR="003C0A68" w:rsidRPr="00E467FE">
        <w:rPr>
          <w:rFonts w:asciiTheme="minorHAnsi" w:hAnsiTheme="minorHAnsi" w:cstheme="minorHAnsi"/>
          <w:bCs/>
          <w:sz w:val="22"/>
          <w:szCs w:val="22"/>
        </w:rPr>
        <w:t>&amp;</w:t>
      </w:r>
      <w:r w:rsidRPr="00E467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b/>
          <w:bCs/>
          <w:sz w:val="22"/>
          <w:szCs w:val="22"/>
        </w:rPr>
        <w:t>Grant, J</w:t>
      </w:r>
      <w:r w:rsidRPr="00E467FE">
        <w:rPr>
          <w:rFonts w:asciiTheme="minorHAnsi" w:hAnsiTheme="minorHAnsi" w:cstheme="minorHAnsi"/>
          <w:bCs/>
          <w:sz w:val="22"/>
          <w:szCs w:val="22"/>
        </w:rPr>
        <w:t xml:space="preserve"> (2013). </w:t>
      </w:r>
      <w:r w:rsidRPr="00E467FE">
        <w:rPr>
          <w:rFonts w:asciiTheme="minorHAnsi" w:hAnsiTheme="minorHAnsi" w:cstheme="minorHAnsi"/>
          <w:i/>
          <w:sz w:val="22"/>
          <w:szCs w:val="22"/>
        </w:rPr>
        <w:t xml:space="preserve">Mental Health </w:t>
      </w:r>
      <w:proofErr w:type="spellStart"/>
      <w:r w:rsidRPr="00E467FE">
        <w:rPr>
          <w:rFonts w:asciiTheme="minorHAnsi" w:hAnsiTheme="minorHAnsi" w:cstheme="minorHAnsi"/>
          <w:i/>
          <w:sz w:val="22"/>
          <w:szCs w:val="22"/>
        </w:rPr>
        <w:t>Retrosight</w:t>
      </w:r>
      <w:proofErr w:type="spellEnd"/>
      <w:r w:rsidRPr="00E467FE">
        <w:rPr>
          <w:rFonts w:asciiTheme="minorHAnsi" w:hAnsiTheme="minorHAnsi" w:cstheme="minorHAnsi"/>
          <w:i/>
          <w:sz w:val="22"/>
          <w:szCs w:val="22"/>
        </w:rPr>
        <w:t>. Understanding the returns from research. (lessons from schizophrenia). Policy Report</w:t>
      </w:r>
      <w:r w:rsidRPr="00E467FE">
        <w:rPr>
          <w:rFonts w:asciiTheme="minorHAnsi" w:hAnsiTheme="minorHAnsi" w:cstheme="minorHAnsi"/>
          <w:sz w:val="22"/>
          <w:szCs w:val="22"/>
        </w:rPr>
        <w:t xml:space="preserve">. RAND Europe, Cambridge (RR-325-GBF). </w:t>
      </w:r>
    </w:p>
    <w:p w14:paraId="4195D780" w14:textId="77777777" w:rsidR="00FF51A4" w:rsidRPr="00E467FE" w:rsidRDefault="00FF51A4" w:rsidP="00FF51A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C791840" w14:textId="417521EF" w:rsidR="00FF51A4" w:rsidRPr="00E467FE" w:rsidRDefault="001011A2" w:rsidP="00FF51A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</w:rPr>
        <w:t>Guthrie S, Wooding S, Pollitt A, Pincus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H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b/>
          <w:sz w:val="22"/>
          <w:szCs w:val="22"/>
        </w:rPr>
        <w:t>Grant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 xml:space="preserve"> J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(2013). </w:t>
      </w:r>
      <w:r w:rsidR="00FF51A4" w:rsidRPr="00E467FE">
        <w:rPr>
          <w:rFonts w:asciiTheme="minorHAnsi" w:hAnsiTheme="minorHAnsi" w:cstheme="minorHAnsi"/>
          <w:i/>
          <w:iCs/>
          <w:sz w:val="22"/>
          <w:szCs w:val="22"/>
        </w:rPr>
        <w:t xml:space="preserve">Mental Health </w:t>
      </w:r>
      <w:proofErr w:type="spellStart"/>
      <w:r w:rsidR="00FF51A4" w:rsidRPr="00E467FE">
        <w:rPr>
          <w:rFonts w:asciiTheme="minorHAnsi" w:hAnsiTheme="minorHAnsi" w:cstheme="minorHAnsi"/>
          <w:i/>
          <w:iCs/>
          <w:sz w:val="22"/>
          <w:szCs w:val="22"/>
        </w:rPr>
        <w:t>Retrosight:Methods</w:t>
      </w:r>
      <w:proofErr w:type="spellEnd"/>
      <w:r w:rsidR="00FF51A4" w:rsidRPr="00E467FE">
        <w:rPr>
          <w:rFonts w:asciiTheme="minorHAnsi" w:hAnsiTheme="minorHAnsi" w:cstheme="minorHAnsi"/>
          <w:i/>
          <w:iCs/>
          <w:sz w:val="22"/>
          <w:szCs w:val="22"/>
        </w:rPr>
        <w:t xml:space="preserve"> and Methodology Report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. </w:t>
      </w:r>
      <w:r w:rsidR="009E2478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RAND Europe, Cambridge </w:t>
      </w:r>
      <w:r w:rsidR="00FF51A4" w:rsidRPr="00E467FE">
        <w:rPr>
          <w:rFonts w:asciiTheme="minorHAnsi" w:hAnsiTheme="minorHAnsi" w:cstheme="minorHAnsi"/>
          <w:sz w:val="22"/>
          <w:szCs w:val="22"/>
        </w:rPr>
        <w:t>(RR-292-GBF).</w:t>
      </w:r>
    </w:p>
    <w:p w14:paraId="3CA4256B" w14:textId="77777777" w:rsidR="00FF51A4" w:rsidRPr="00E467FE" w:rsidRDefault="00FF51A4" w:rsidP="00FF51A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03C4F5E" w14:textId="718C8876" w:rsidR="00FF51A4" w:rsidRPr="00E467FE" w:rsidRDefault="001011A2" w:rsidP="00FF51A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</w:rPr>
        <w:t xml:space="preserve">Pollitt A,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Diepeveen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S, Guthrie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S, et al </w:t>
      </w:r>
      <w:r w:rsidRPr="00E467FE">
        <w:rPr>
          <w:rFonts w:asciiTheme="minorHAnsi" w:hAnsiTheme="minorHAnsi" w:cstheme="minorHAnsi"/>
          <w:b/>
          <w:sz w:val="22"/>
          <w:szCs w:val="22"/>
        </w:rPr>
        <w:t>Grant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 xml:space="preserve"> J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Pr="00E467FE">
        <w:rPr>
          <w:rFonts w:asciiTheme="minorHAnsi" w:hAnsiTheme="minorHAnsi" w:cstheme="minorHAnsi"/>
          <w:sz w:val="22"/>
          <w:szCs w:val="22"/>
        </w:rPr>
        <w:t xml:space="preserve"> Wooding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S (2013). </w:t>
      </w:r>
      <w:r w:rsidR="00FF51A4" w:rsidRPr="00E467FE">
        <w:rPr>
          <w:rFonts w:asciiTheme="minorHAnsi" w:hAnsiTheme="minorHAnsi" w:cstheme="minorHAnsi"/>
          <w:i/>
          <w:iCs/>
          <w:sz w:val="22"/>
          <w:szCs w:val="22"/>
        </w:rPr>
        <w:t xml:space="preserve">Mental Health </w:t>
      </w:r>
      <w:proofErr w:type="spellStart"/>
      <w:r w:rsidR="00FF51A4" w:rsidRPr="00E467FE">
        <w:rPr>
          <w:rFonts w:asciiTheme="minorHAnsi" w:hAnsiTheme="minorHAnsi" w:cstheme="minorHAnsi"/>
          <w:i/>
          <w:iCs/>
          <w:sz w:val="22"/>
          <w:szCs w:val="22"/>
        </w:rPr>
        <w:t>Retrosight</w:t>
      </w:r>
      <w:proofErr w:type="spellEnd"/>
      <w:r w:rsidR="00FF51A4" w:rsidRPr="00E467FE">
        <w:rPr>
          <w:rFonts w:asciiTheme="minorHAnsi" w:hAnsiTheme="minorHAnsi" w:cstheme="minorHAnsi"/>
          <w:i/>
          <w:iCs/>
          <w:sz w:val="22"/>
          <w:szCs w:val="22"/>
        </w:rPr>
        <w:t>. Perspective)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. </w:t>
      </w:r>
      <w:r w:rsidR="009E2478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RAND Europe, Cambridge </w:t>
      </w:r>
      <w:r w:rsidR="00FF51A4" w:rsidRPr="00E467FE">
        <w:rPr>
          <w:rFonts w:asciiTheme="minorHAnsi" w:hAnsiTheme="minorHAnsi" w:cstheme="minorHAnsi"/>
          <w:sz w:val="22"/>
          <w:szCs w:val="22"/>
        </w:rPr>
        <w:t>(RR-451-GBF).</w:t>
      </w:r>
    </w:p>
    <w:p w14:paraId="24BD864B" w14:textId="77777777" w:rsidR="00FF51A4" w:rsidRPr="00E467FE" w:rsidRDefault="00FF51A4" w:rsidP="00FF51A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5D5A71E" w14:textId="6E74805A" w:rsidR="00FF51A4" w:rsidRPr="00E467FE" w:rsidRDefault="001011A2" w:rsidP="00FF51A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</w:rPr>
        <w:t xml:space="preserve">Pollitt A,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Diepeveen</w:t>
      </w:r>
      <w:proofErr w:type="spellEnd"/>
      <w:r w:rsidR="00FF51A4" w:rsidRPr="00E467FE">
        <w:rPr>
          <w:rFonts w:asciiTheme="minorHAnsi" w:hAnsiTheme="minorHAnsi" w:cstheme="minorHAnsi"/>
          <w:sz w:val="22"/>
          <w:szCs w:val="22"/>
        </w:rPr>
        <w:t xml:space="preserve"> S, Gu</w:t>
      </w:r>
      <w:r w:rsidRPr="00E467FE">
        <w:rPr>
          <w:rFonts w:asciiTheme="minorHAnsi" w:hAnsiTheme="minorHAnsi" w:cstheme="minorHAnsi"/>
          <w:sz w:val="22"/>
          <w:szCs w:val="22"/>
        </w:rPr>
        <w:t>thrie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S, et al </w:t>
      </w:r>
      <w:r w:rsidRPr="00E467FE">
        <w:rPr>
          <w:rFonts w:asciiTheme="minorHAnsi" w:hAnsiTheme="minorHAnsi" w:cstheme="minorHAnsi"/>
          <w:b/>
          <w:sz w:val="22"/>
          <w:szCs w:val="22"/>
        </w:rPr>
        <w:t>Grant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 xml:space="preserve"> J</w:t>
      </w:r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Pr="00E467FE">
        <w:rPr>
          <w:rFonts w:asciiTheme="minorHAnsi" w:hAnsiTheme="minorHAnsi" w:cstheme="minorHAnsi"/>
          <w:sz w:val="22"/>
          <w:szCs w:val="22"/>
        </w:rPr>
        <w:t xml:space="preserve"> Wooding 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S (2013). </w:t>
      </w:r>
      <w:r w:rsidR="00FF51A4" w:rsidRPr="00E467FE">
        <w:rPr>
          <w:rFonts w:asciiTheme="minorHAnsi" w:hAnsiTheme="minorHAnsi" w:cstheme="minorHAnsi"/>
          <w:i/>
          <w:iCs/>
          <w:sz w:val="22"/>
          <w:szCs w:val="22"/>
        </w:rPr>
        <w:t xml:space="preserve">Mental Health </w:t>
      </w:r>
      <w:proofErr w:type="spellStart"/>
      <w:r w:rsidR="00FF51A4" w:rsidRPr="00E467FE">
        <w:rPr>
          <w:rFonts w:asciiTheme="minorHAnsi" w:hAnsiTheme="minorHAnsi" w:cstheme="minorHAnsi"/>
          <w:i/>
          <w:iCs/>
          <w:sz w:val="22"/>
          <w:szCs w:val="22"/>
        </w:rPr>
        <w:t>Retrosight</w:t>
      </w:r>
      <w:proofErr w:type="spellEnd"/>
      <w:r w:rsidR="00FF51A4" w:rsidRPr="00E467FE">
        <w:rPr>
          <w:rFonts w:asciiTheme="minorHAnsi" w:hAnsiTheme="minorHAnsi" w:cstheme="minorHAnsi"/>
          <w:i/>
          <w:iCs/>
          <w:sz w:val="22"/>
          <w:szCs w:val="22"/>
        </w:rPr>
        <w:t>. Case studies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. </w:t>
      </w:r>
      <w:r w:rsidR="009E2478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RAND Europe, Cambridge </w:t>
      </w:r>
      <w:r w:rsidR="00FF51A4" w:rsidRPr="00E467FE">
        <w:rPr>
          <w:rFonts w:asciiTheme="minorHAnsi" w:hAnsiTheme="minorHAnsi" w:cstheme="minorHAnsi"/>
          <w:sz w:val="22"/>
          <w:szCs w:val="22"/>
        </w:rPr>
        <w:t>(RR-452-GBF).</w:t>
      </w:r>
    </w:p>
    <w:p w14:paraId="4078F0C8" w14:textId="77777777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</w:p>
    <w:p w14:paraId="7AB9FC0C" w14:textId="429AA9B7" w:rsidR="00FF51A4" w:rsidRPr="00E467FE" w:rsidRDefault="001011A2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E467FE">
        <w:rPr>
          <w:rFonts w:asciiTheme="minorHAnsi" w:hAnsiTheme="minorHAnsi" w:cstheme="minorHAnsi"/>
          <w:color w:val="auto"/>
          <w:sz w:val="22"/>
          <w:szCs w:val="22"/>
        </w:rPr>
        <w:t xml:space="preserve">Guthrie S, </w:t>
      </w:r>
      <w:proofErr w:type="spellStart"/>
      <w:r w:rsidRPr="00E467FE">
        <w:rPr>
          <w:rFonts w:asciiTheme="minorHAnsi" w:hAnsiTheme="minorHAnsi" w:cstheme="minorHAnsi"/>
          <w:color w:val="auto"/>
          <w:sz w:val="22"/>
          <w:szCs w:val="22"/>
        </w:rPr>
        <w:t>Wamae</w:t>
      </w:r>
      <w:proofErr w:type="spellEnd"/>
      <w:r w:rsidRPr="00E467FE">
        <w:rPr>
          <w:rFonts w:asciiTheme="minorHAnsi" w:hAnsiTheme="minorHAnsi" w:cstheme="minorHAnsi"/>
          <w:color w:val="auto"/>
          <w:sz w:val="22"/>
          <w:szCs w:val="22"/>
        </w:rPr>
        <w:t xml:space="preserve"> W, </w:t>
      </w:r>
      <w:proofErr w:type="spellStart"/>
      <w:r w:rsidRPr="00E467FE">
        <w:rPr>
          <w:rFonts w:asciiTheme="minorHAnsi" w:hAnsiTheme="minorHAnsi" w:cstheme="minorHAnsi"/>
          <w:color w:val="auto"/>
          <w:sz w:val="22"/>
          <w:szCs w:val="22"/>
        </w:rPr>
        <w:t>Diepeveeen</w:t>
      </w:r>
      <w:proofErr w:type="spellEnd"/>
      <w:r w:rsidRPr="00E467FE">
        <w:rPr>
          <w:rFonts w:asciiTheme="minorHAnsi" w:hAnsiTheme="minorHAnsi" w:cstheme="minorHAnsi"/>
          <w:color w:val="auto"/>
          <w:sz w:val="22"/>
          <w:szCs w:val="22"/>
        </w:rPr>
        <w:t xml:space="preserve"> S, Wooding</w:t>
      </w:r>
      <w:r w:rsidR="00FF51A4" w:rsidRPr="00E467FE">
        <w:rPr>
          <w:rFonts w:asciiTheme="minorHAnsi" w:hAnsiTheme="minorHAnsi" w:cstheme="minorHAnsi"/>
          <w:color w:val="auto"/>
          <w:sz w:val="22"/>
          <w:szCs w:val="22"/>
        </w:rPr>
        <w:t xml:space="preserve"> S </w:t>
      </w:r>
      <w:r w:rsidR="003C0A68" w:rsidRPr="00E467FE">
        <w:rPr>
          <w:rFonts w:asciiTheme="minorHAnsi" w:hAnsiTheme="minorHAnsi" w:cstheme="minorHAnsi"/>
          <w:color w:val="auto"/>
          <w:sz w:val="22"/>
          <w:szCs w:val="22"/>
        </w:rPr>
        <w:t>&amp;</w:t>
      </w:r>
      <w:r w:rsidR="00FF51A4" w:rsidRPr="00E467F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b/>
          <w:color w:val="auto"/>
          <w:sz w:val="22"/>
          <w:szCs w:val="22"/>
        </w:rPr>
        <w:t>Grant</w:t>
      </w:r>
      <w:r w:rsidR="00FF51A4" w:rsidRPr="00E467F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J</w:t>
      </w:r>
      <w:r w:rsidR="00FF51A4" w:rsidRPr="00E467FE">
        <w:rPr>
          <w:rFonts w:asciiTheme="minorHAnsi" w:hAnsiTheme="minorHAnsi" w:cstheme="minorHAnsi"/>
          <w:color w:val="auto"/>
          <w:sz w:val="22"/>
          <w:szCs w:val="22"/>
        </w:rPr>
        <w:t xml:space="preserve"> (2013). </w:t>
      </w:r>
      <w:hyperlink r:id="rId17" w:tgtFrame="InfoWindow" w:tooltip="View the document" w:history="1">
        <w:r w:rsidR="00FF51A4" w:rsidRPr="00E467FE">
          <w:rPr>
            <w:rFonts w:asciiTheme="minorHAnsi" w:hAnsiTheme="minorHAnsi" w:cstheme="minorHAnsi"/>
            <w:bCs/>
            <w:i/>
            <w:color w:val="auto"/>
            <w:sz w:val="22"/>
            <w:szCs w:val="22"/>
          </w:rPr>
          <w:t>Measuring research</w:t>
        </w:r>
      </w:hyperlink>
      <w:r w:rsidR="00FF51A4" w:rsidRPr="00E467FE">
        <w:rPr>
          <w:rFonts w:asciiTheme="minorHAnsi" w:hAnsiTheme="minorHAnsi" w:cstheme="minorHAnsi"/>
          <w:i/>
          <w:color w:val="auto"/>
          <w:sz w:val="22"/>
          <w:szCs w:val="22"/>
        </w:rPr>
        <w:t>: a guide to research evaluation frameworks and tools</w:t>
      </w:r>
      <w:r w:rsidR="00FF51A4" w:rsidRPr="00E467F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9E2478" w:rsidRPr="00E467FE">
        <w:rPr>
          <w:rFonts w:asciiTheme="minorHAnsi" w:hAnsiTheme="minorHAnsi" w:cstheme="minorHAnsi"/>
          <w:sz w:val="22"/>
          <w:szCs w:val="22"/>
          <w:lang w:val="en-US"/>
        </w:rPr>
        <w:t xml:space="preserve">RAND Europe, Cambridge </w:t>
      </w:r>
      <w:r w:rsidR="00FF51A4" w:rsidRPr="00E467FE">
        <w:rPr>
          <w:rFonts w:asciiTheme="minorHAnsi" w:hAnsiTheme="minorHAnsi" w:cstheme="minorHAnsi"/>
          <w:color w:val="auto"/>
          <w:sz w:val="22"/>
          <w:szCs w:val="22"/>
        </w:rPr>
        <w:t>(MG-1217-AAMC).</w:t>
      </w:r>
    </w:p>
    <w:p w14:paraId="4C075EEE" w14:textId="77777777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</w:p>
    <w:p w14:paraId="51D1B2FE" w14:textId="77777777" w:rsidR="00FF51A4" w:rsidRPr="00E467FE" w:rsidRDefault="001011A2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E467FE">
        <w:rPr>
          <w:rFonts w:asciiTheme="minorHAnsi" w:hAnsiTheme="minorHAnsi" w:cstheme="minorHAnsi"/>
          <w:color w:val="auto"/>
          <w:sz w:val="22"/>
          <w:szCs w:val="22"/>
        </w:rPr>
        <w:t>Gunashekar</w:t>
      </w:r>
      <w:proofErr w:type="spellEnd"/>
      <w:r w:rsidRPr="00E467FE">
        <w:rPr>
          <w:rFonts w:asciiTheme="minorHAnsi" w:hAnsiTheme="minorHAnsi" w:cstheme="minorHAnsi"/>
          <w:color w:val="auto"/>
          <w:sz w:val="22"/>
          <w:szCs w:val="22"/>
        </w:rPr>
        <w:t xml:space="preserve"> S, Hackett PJ, Castle-Clarke S, Rouse</w:t>
      </w:r>
      <w:r w:rsidR="00FF51A4" w:rsidRPr="00E467FE">
        <w:rPr>
          <w:rFonts w:asciiTheme="minorHAnsi" w:hAnsiTheme="minorHAnsi" w:cstheme="minorHAnsi"/>
          <w:color w:val="auto"/>
          <w:sz w:val="22"/>
          <w:szCs w:val="22"/>
        </w:rPr>
        <w:t xml:space="preserve"> R </w:t>
      </w:r>
      <w:r w:rsidR="003C0A68" w:rsidRPr="00E467FE">
        <w:rPr>
          <w:rFonts w:asciiTheme="minorHAnsi" w:hAnsiTheme="minorHAnsi" w:cstheme="minorHAnsi"/>
          <w:color w:val="auto"/>
          <w:sz w:val="22"/>
          <w:szCs w:val="22"/>
        </w:rPr>
        <w:t>&amp;</w:t>
      </w:r>
      <w:r w:rsidR="00FF51A4" w:rsidRPr="00E467F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F51A4" w:rsidRPr="00E467FE">
        <w:rPr>
          <w:rFonts w:asciiTheme="minorHAnsi" w:hAnsiTheme="minorHAnsi" w:cstheme="minorHAnsi"/>
          <w:b/>
          <w:color w:val="auto"/>
          <w:sz w:val="22"/>
          <w:szCs w:val="22"/>
        </w:rPr>
        <w:t>Grant J</w:t>
      </w:r>
      <w:r w:rsidR="00FF51A4" w:rsidRPr="00E467FE">
        <w:rPr>
          <w:rFonts w:asciiTheme="minorHAnsi" w:hAnsiTheme="minorHAnsi" w:cstheme="minorHAnsi"/>
          <w:color w:val="auto"/>
          <w:sz w:val="22"/>
          <w:szCs w:val="22"/>
        </w:rPr>
        <w:t xml:space="preserve"> (2013). </w:t>
      </w:r>
      <w:hyperlink r:id="rId18" w:tgtFrame="InfoWindow" w:tooltip="View the document" w:history="1">
        <w:r w:rsidR="00FF51A4" w:rsidRPr="00E467FE">
          <w:rPr>
            <w:rFonts w:asciiTheme="minorHAnsi" w:hAnsiTheme="minorHAnsi" w:cstheme="minorHAnsi"/>
            <w:bCs/>
            <w:color w:val="auto"/>
            <w:sz w:val="22"/>
            <w:szCs w:val="22"/>
          </w:rPr>
          <w:t>Analysis of research and education indicators to support designation of academic health science centres in England</w:t>
        </w:r>
      </w:hyperlink>
      <w:r w:rsidR="00FF51A4" w:rsidRPr="00E467FE">
        <w:rPr>
          <w:rFonts w:asciiTheme="minorHAnsi" w:hAnsiTheme="minorHAnsi" w:cstheme="minorHAnsi"/>
          <w:color w:val="auto"/>
          <w:sz w:val="22"/>
          <w:szCs w:val="22"/>
        </w:rPr>
        <w:t>. RAND Europe, Cambridge (RR-318-DH).</w:t>
      </w:r>
    </w:p>
    <w:p w14:paraId="74CC8EA4" w14:textId="77777777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</w:p>
    <w:p w14:paraId="668917A5" w14:textId="77777777" w:rsidR="00FF51A4" w:rsidRPr="00E467FE" w:rsidRDefault="001011A2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E467FE">
        <w:rPr>
          <w:rFonts w:asciiTheme="minorHAnsi" w:hAnsiTheme="minorHAnsi" w:cstheme="minorHAnsi"/>
          <w:color w:val="auto"/>
          <w:sz w:val="22"/>
          <w:szCs w:val="22"/>
        </w:rPr>
        <w:t>Morgan Jones</w:t>
      </w:r>
      <w:r w:rsidR="00FF51A4" w:rsidRPr="00E467FE">
        <w:rPr>
          <w:rFonts w:asciiTheme="minorHAnsi" w:hAnsiTheme="minorHAnsi" w:cstheme="minorHAnsi"/>
          <w:color w:val="auto"/>
          <w:sz w:val="22"/>
          <w:szCs w:val="22"/>
        </w:rPr>
        <w:t xml:space="preserve"> M </w:t>
      </w:r>
      <w:r w:rsidR="003C0A68" w:rsidRPr="00E467FE">
        <w:rPr>
          <w:rFonts w:asciiTheme="minorHAnsi" w:hAnsiTheme="minorHAnsi" w:cstheme="minorHAnsi"/>
          <w:color w:val="auto"/>
          <w:sz w:val="22"/>
          <w:szCs w:val="22"/>
        </w:rPr>
        <w:t>&amp;</w:t>
      </w:r>
      <w:r w:rsidR="00FF51A4" w:rsidRPr="00E467F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F51A4" w:rsidRPr="00E467FE">
        <w:rPr>
          <w:rFonts w:asciiTheme="minorHAnsi" w:hAnsiTheme="minorHAnsi" w:cstheme="minorHAnsi"/>
          <w:b/>
          <w:color w:val="auto"/>
          <w:sz w:val="22"/>
          <w:szCs w:val="22"/>
        </w:rPr>
        <w:t>Grant J</w:t>
      </w:r>
      <w:r w:rsidR="00FF51A4" w:rsidRPr="00E467FE">
        <w:rPr>
          <w:rFonts w:asciiTheme="minorHAnsi" w:hAnsiTheme="minorHAnsi" w:cstheme="minorHAnsi"/>
          <w:color w:val="auto"/>
          <w:sz w:val="22"/>
          <w:szCs w:val="22"/>
        </w:rPr>
        <w:t xml:space="preserve"> (2013). </w:t>
      </w:r>
      <w:r w:rsidR="00FF51A4" w:rsidRPr="00E467FE">
        <w:rPr>
          <w:rFonts w:asciiTheme="minorHAnsi" w:hAnsiTheme="minorHAnsi" w:cstheme="minorHAnsi"/>
          <w:i/>
          <w:color w:val="auto"/>
          <w:sz w:val="22"/>
          <w:szCs w:val="22"/>
        </w:rPr>
        <w:t xml:space="preserve">Making the Grade. </w:t>
      </w:r>
      <w:r w:rsidR="00FF51A4" w:rsidRPr="00E467FE">
        <w:rPr>
          <w:rFonts w:asciiTheme="minorHAnsi" w:hAnsiTheme="minorHAnsi" w:cstheme="minorHAnsi"/>
          <w:bCs/>
          <w:i/>
          <w:color w:val="auto"/>
          <w:sz w:val="22"/>
          <w:szCs w:val="22"/>
        </w:rPr>
        <w:t>Methodologies for Assessing and Evidencing Research Impact</w:t>
      </w:r>
      <w:r w:rsidR="00FF51A4" w:rsidRPr="00E467F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  <w:r w:rsidR="00FF51A4" w:rsidRPr="00E467FE">
        <w:rPr>
          <w:rFonts w:asciiTheme="minorHAnsi" w:hAnsiTheme="minorHAnsi" w:cstheme="minorHAnsi"/>
          <w:color w:val="auto"/>
          <w:sz w:val="22"/>
          <w:szCs w:val="22"/>
        </w:rPr>
        <w:t>7 Essays on Impact. DESCRIBE Project Report for Jisc. University of Exeter / Dean et al. (eds.) (Exeter, UK : University of Exeter, 2013), p. 25-43.</w:t>
      </w:r>
    </w:p>
    <w:p w14:paraId="345D0EB3" w14:textId="77777777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7109C93C" w14:textId="77777777" w:rsidR="00FF51A4" w:rsidRPr="00E467FE" w:rsidRDefault="001011A2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</w:rPr>
        <w:t xml:space="preserve">Morgan Jones M, Castle-Clarke S, Manville C,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Gunashekar</w:t>
      </w:r>
      <w:proofErr w:type="spellEnd"/>
      <w:r w:rsidR="00FF51A4" w:rsidRPr="00E467FE">
        <w:rPr>
          <w:rFonts w:asciiTheme="minorHAnsi" w:hAnsiTheme="minorHAnsi" w:cstheme="minorHAnsi"/>
          <w:sz w:val="22"/>
          <w:szCs w:val="22"/>
        </w:rPr>
        <w:t xml:space="preserve"> S, </w:t>
      </w:r>
      <w:r w:rsidRPr="00E467FE">
        <w:rPr>
          <w:rFonts w:asciiTheme="minorHAnsi" w:hAnsiTheme="minorHAnsi" w:cstheme="minorHAnsi"/>
          <w:b/>
          <w:sz w:val="22"/>
          <w:szCs w:val="22"/>
        </w:rPr>
        <w:t>Grant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 xml:space="preserve"> J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(2013). </w:t>
      </w:r>
      <w:r w:rsidR="00FF51A4" w:rsidRPr="00E467FE">
        <w:rPr>
          <w:rFonts w:asciiTheme="minorHAnsi" w:hAnsiTheme="minorHAnsi" w:cstheme="minorHAnsi"/>
          <w:bCs/>
          <w:i/>
          <w:spacing w:val="15"/>
          <w:kern w:val="36"/>
          <w:sz w:val="22"/>
          <w:szCs w:val="22"/>
        </w:rPr>
        <w:t>Assessing research impact</w:t>
      </w:r>
      <w:r w:rsidR="00FF51A4" w:rsidRPr="00E467FE">
        <w:rPr>
          <w:rFonts w:asciiTheme="minorHAnsi" w:hAnsiTheme="minorHAnsi" w:cstheme="minorHAnsi"/>
          <w:b/>
          <w:bCs/>
          <w:i/>
          <w:spacing w:val="15"/>
          <w:kern w:val="36"/>
          <w:sz w:val="22"/>
          <w:szCs w:val="22"/>
        </w:rPr>
        <w:t xml:space="preserve">. </w:t>
      </w:r>
      <w:r w:rsidR="00FF51A4" w:rsidRPr="00E467FE">
        <w:rPr>
          <w:rFonts w:asciiTheme="minorHAnsi" w:hAnsiTheme="minorHAnsi" w:cstheme="minorHAnsi"/>
          <w:i/>
          <w:sz w:val="22"/>
          <w:szCs w:val="22"/>
        </w:rPr>
        <w:t>an international review of the excellence in innovation for Australia trial</w:t>
      </w:r>
      <w:r w:rsidR="00FF51A4" w:rsidRPr="00E467FE">
        <w:rPr>
          <w:rFonts w:asciiTheme="minorHAnsi" w:hAnsiTheme="minorHAnsi" w:cstheme="minorHAnsi"/>
          <w:sz w:val="22"/>
          <w:szCs w:val="22"/>
        </w:rPr>
        <w:t>. RAND Europe, Cambridge (RR-278-ATN).</w:t>
      </w:r>
    </w:p>
    <w:p w14:paraId="1F79E554" w14:textId="77777777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</w:p>
    <w:p w14:paraId="225F9BF6" w14:textId="77777777" w:rsidR="00FF51A4" w:rsidRPr="00E467FE" w:rsidRDefault="001011A2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E467FE">
        <w:rPr>
          <w:rFonts w:asciiTheme="minorHAnsi" w:hAnsiTheme="minorHAnsi" w:cstheme="minorHAnsi"/>
          <w:color w:val="auto"/>
          <w:sz w:val="22"/>
          <w:szCs w:val="22"/>
        </w:rPr>
        <w:t>Hussan</w:t>
      </w:r>
      <w:proofErr w:type="spellEnd"/>
      <w:r w:rsidR="00FF51A4" w:rsidRPr="00E467FE">
        <w:rPr>
          <w:rFonts w:asciiTheme="minorHAnsi" w:hAnsiTheme="minorHAnsi" w:cstheme="minorHAnsi"/>
          <w:color w:val="auto"/>
          <w:sz w:val="22"/>
          <w:szCs w:val="22"/>
        </w:rPr>
        <w:t xml:space="preserve"> E, </w:t>
      </w:r>
      <w:proofErr w:type="spellStart"/>
      <w:r w:rsidR="00FF51A4" w:rsidRPr="00E467FE">
        <w:rPr>
          <w:rFonts w:asciiTheme="minorHAnsi" w:hAnsiTheme="minorHAnsi" w:cstheme="minorHAnsi"/>
          <w:color w:val="auto"/>
          <w:sz w:val="22"/>
          <w:szCs w:val="22"/>
        </w:rPr>
        <w:t>Risd</w:t>
      </w:r>
      <w:r w:rsidRPr="00E467FE">
        <w:rPr>
          <w:rFonts w:asciiTheme="minorHAnsi" w:hAnsiTheme="minorHAnsi" w:cstheme="minorHAnsi"/>
          <w:color w:val="auto"/>
          <w:sz w:val="22"/>
          <w:szCs w:val="22"/>
        </w:rPr>
        <w:t>ale</w:t>
      </w:r>
      <w:proofErr w:type="spellEnd"/>
      <w:r w:rsidR="00FF51A4" w:rsidRPr="00E467FE">
        <w:rPr>
          <w:rFonts w:asciiTheme="minorHAnsi" w:hAnsiTheme="minorHAnsi" w:cstheme="minorHAnsi"/>
          <w:color w:val="auto"/>
          <w:sz w:val="22"/>
          <w:szCs w:val="22"/>
        </w:rPr>
        <w:t xml:space="preserve"> H, </w:t>
      </w:r>
      <w:r w:rsidRPr="00E467FE">
        <w:rPr>
          <w:rFonts w:asciiTheme="minorHAnsi" w:hAnsiTheme="minorHAnsi" w:cstheme="minorHAnsi"/>
          <w:b/>
          <w:color w:val="auto"/>
          <w:sz w:val="22"/>
          <w:szCs w:val="22"/>
        </w:rPr>
        <w:t>Grant</w:t>
      </w:r>
      <w:r w:rsidR="00FF51A4" w:rsidRPr="00E467F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J</w:t>
      </w:r>
      <w:r w:rsidRPr="00E467F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C0A68" w:rsidRPr="00E467FE">
        <w:rPr>
          <w:rFonts w:asciiTheme="minorHAnsi" w:hAnsiTheme="minorHAnsi" w:cstheme="minorHAnsi"/>
          <w:color w:val="auto"/>
          <w:sz w:val="22"/>
          <w:szCs w:val="22"/>
        </w:rPr>
        <w:t>&amp;</w:t>
      </w:r>
      <w:r w:rsidRPr="00E467FE">
        <w:rPr>
          <w:rFonts w:asciiTheme="minorHAnsi" w:hAnsiTheme="minorHAnsi" w:cstheme="minorHAnsi"/>
          <w:color w:val="auto"/>
          <w:sz w:val="22"/>
          <w:szCs w:val="22"/>
        </w:rPr>
        <w:t xml:space="preserve"> Guthrie</w:t>
      </w:r>
      <w:r w:rsidR="00FF51A4" w:rsidRPr="00E467FE">
        <w:rPr>
          <w:rFonts w:asciiTheme="minorHAnsi" w:hAnsiTheme="minorHAnsi" w:cstheme="minorHAnsi"/>
          <w:color w:val="auto"/>
          <w:sz w:val="22"/>
          <w:szCs w:val="22"/>
        </w:rPr>
        <w:t xml:space="preserve"> S (2012). </w:t>
      </w:r>
      <w:hyperlink r:id="rId19" w:tgtFrame="InfoWindow" w:tooltip="View the document" w:history="1">
        <w:r w:rsidR="00FF51A4" w:rsidRPr="00E467FE">
          <w:rPr>
            <w:rFonts w:asciiTheme="minorHAnsi" w:hAnsiTheme="minorHAnsi" w:cstheme="minorHAnsi"/>
            <w:bCs/>
            <w:i/>
            <w:color w:val="auto"/>
            <w:sz w:val="22"/>
            <w:szCs w:val="22"/>
          </w:rPr>
          <w:t>Funding and performance on clinical guidelines</w:t>
        </w:r>
      </w:hyperlink>
      <w:r w:rsidR="00FF51A4" w:rsidRPr="00E467FE">
        <w:rPr>
          <w:rFonts w:asciiTheme="minorHAnsi" w:hAnsiTheme="minorHAnsi" w:cstheme="minorHAnsi"/>
          <w:i/>
          <w:color w:val="auto"/>
          <w:sz w:val="22"/>
          <w:szCs w:val="22"/>
        </w:rPr>
        <w:t>: the cases of dementia and chronic obstructive pulmonary disease.</w:t>
      </w:r>
      <w:r w:rsidR="00FF51A4" w:rsidRPr="00E467FE">
        <w:rPr>
          <w:rFonts w:asciiTheme="minorHAnsi" w:hAnsiTheme="minorHAnsi" w:cstheme="minorHAnsi"/>
          <w:color w:val="auto"/>
          <w:sz w:val="22"/>
          <w:szCs w:val="22"/>
        </w:rPr>
        <w:t xml:space="preserve"> RAND Europe, Cambridge (DB-597-MRC). </w:t>
      </w:r>
    </w:p>
    <w:p w14:paraId="48EEFB0B" w14:textId="77777777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1321A433" w14:textId="77777777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b/>
          <w:sz w:val="22"/>
          <w:szCs w:val="22"/>
        </w:rPr>
        <w:t>Grant J</w:t>
      </w:r>
      <w:r w:rsidR="001011A2" w:rsidRPr="00E467FE">
        <w:rPr>
          <w:rFonts w:asciiTheme="minorHAnsi" w:hAnsiTheme="minorHAnsi" w:cstheme="minorHAnsi"/>
          <w:sz w:val="22"/>
          <w:szCs w:val="22"/>
        </w:rPr>
        <w:t xml:space="preserve">, Ling T, </w:t>
      </w:r>
      <w:proofErr w:type="spellStart"/>
      <w:r w:rsidR="001011A2" w:rsidRPr="00E467FE">
        <w:rPr>
          <w:rFonts w:asciiTheme="minorHAnsi" w:hAnsiTheme="minorHAnsi" w:cstheme="minorHAnsi"/>
          <w:sz w:val="22"/>
          <w:szCs w:val="22"/>
        </w:rPr>
        <w:t>Potoglou</w:t>
      </w:r>
      <w:proofErr w:type="spellEnd"/>
      <w:r w:rsidR="001011A2" w:rsidRPr="00E467FE">
        <w:rPr>
          <w:rFonts w:asciiTheme="minorHAnsi" w:hAnsiTheme="minorHAnsi" w:cstheme="minorHAnsi"/>
          <w:sz w:val="22"/>
          <w:szCs w:val="22"/>
        </w:rPr>
        <w:t xml:space="preserve"> D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="001011A2" w:rsidRPr="00E467FE">
        <w:rPr>
          <w:rFonts w:asciiTheme="minorHAnsi" w:hAnsiTheme="minorHAnsi" w:cstheme="minorHAnsi"/>
          <w:sz w:val="22"/>
          <w:szCs w:val="22"/>
        </w:rPr>
        <w:t xml:space="preserve"> Culley</w:t>
      </w:r>
      <w:r w:rsidRPr="00E467FE">
        <w:rPr>
          <w:rFonts w:asciiTheme="minorHAnsi" w:hAnsiTheme="minorHAnsi" w:cstheme="minorHAnsi"/>
          <w:sz w:val="22"/>
          <w:szCs w:val="22"/>
        </w:rPr>
        <w:t xml:space="preserve"> D (2011). </w:t>
      </w:r>
      <w:r w:rsidRPr="00E467FE">
        <w:rPr>
          <w:rFonts w:asciiTheme="minorHAnsi" w:hAnsiTheme="minorHAnsi" w:cstheme="minorHAnsi"/>
          <w:i/>
          <w:sz w:val="22"/>
          <w:szCs w:val="22"/>
        </w:rPr>
        <w:t>A rapid review of the Greek R&amp;D system</w:t>
      </w:r>
      <w:r w:rsidRPr="00E467FE">
        <w:rPr>
          <w:rFonts w:asciiTheme="minorHAnsi" w:hAnsiTheme="minorHAnsi" w:cstheme="minorHAnsi"/>
          <w:sz w:val="22"/>
          <w:szCs w:val="22"/>
        </w:rPr>
        <w:t xml:space="preserve">. RAND Europe, Cambridge (DB-631-MERG). </w:t>
      </w:r>
    </w:p>
    <w:p w14:paraId="0CA4EBC8" w14:textId="77777777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2DF6146D" w14:textId="77777777" w:rsidR="00FF51A4" w:rsidRPr="00E467FE" w:rsidRDefault="001011A2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proofErr w:type="spellStart"/>
      <w:r w:rsidRPr="00E467FE">
        <w:rPr>
          <w:rFonts w:asciiTheme="minorHAnsi" w:hAnsiTheme="minorHAnsi" w:cstheme="minorHAnsi"/>
          <w:sz w:val="22"/>
          <w:szCs w:val="22"/>
        </w:rPr>
        <w:lastRenderedPageBreak/>
        <w:t>Hoorens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S, Clift J,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Staetsky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L, Janta B,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Diepeveen</w:t>
      </w:r>
      <w:proofErr w:type="spellEnd"/>
      <w:r w:rsidR="00FF51A4" w:rsidRPr="00E467FE">
        <w:rPr>
          <w:rFonts w:asciiTheme="minorHAnsi" w:hAnsiTheme="minorHAnsi" w:cstheme="minorHAnsi"/>
          <w:sz w:val="22"/>
          <w:szCs w:val="22"/>
        </w:rPr>
        <w:t xml:space="preserve"> S, Morgan </w:t>
      </w:r>
      <w:r w:rsidRPr="00E467FE">
        <w:rPr>
          <w:rFonts w:asciiTheme="minorHAnsi" w:hAnsiTheme="minorHAnsi" w:cstheme="minorHAnsi"/>
          <w:sz w:val="22"/>
          <w:szCs w:val="22"/>
        </w:rPr>
        <w:t>Jones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M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>Grant J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(2011). </w:t>
      </w:r>
      <w:r w:rsidR="00FF51A4" w:rsidRPr="00E467FE">
        <w:rPr>
          <w:rFonts w:asciiTheme="minorHAnsi" w:hAnsiTheme="minorHAnsi" w:cstheme="minorHAnsi"/>
          <w:i/>
          <w:sz w:val="22"/>
          <w:szCs w:val="22"/>
        </w:rPr>
        <w:t>Low fertility in Europe. Is there still reason to worry</w:t>
      </w:r>
      <w:r w:rsidR="00FF51A4" w:rsidRPr="00E467FE">
        <w:rPr>
          <w:rFonts w:asciiTheme="minorHAnsi" w:hAnsiTheme="minorHAnsi" w:cstheme="minorHAnsi"/>
          <w:sz w:val="22"/>
          <w:szCs w:val="22"/>
        </w:rPr>
        <w:t>. RAND Europe, Cambridge (MG-1080-RE).</w:t>
      </w:r>
    </w:p>
    <w:p w14:paraId="547A58FC" w14:textId="77777777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74B4AF02" w14:textId="77777777" w:rsidR="00FF51A4" w:rsidRPr="00E467FE" w:rsidRDefault="001011A2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proofErr w:type="spellStart"/>
      <w:r w:rsidRPr="00E467FE">
        <w:rPr>
          <w:rFonts w:asciiTheme="minorHAnsi" w:hAnsiTheme="minorHAnsi" w:cstheme="minorHAnsi"/>
          <w:sz w:val="22"/>
          <w:szCs w:val="22"/>
        </w:rPr>
        <w:t>Pollit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A, Wooding H,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Hanney</w:t>
      </w:r>
      <w:proofErr w:type="spellEnd"/>
      <w:r w:rsidR="00FF51A4" w:rsidRPr="00E467FE">
        <w:rPr>
          <w:rFonts w:asciiTheme="minorHAnsi" w:hAnsiTheme="minorHAnsi" w:cstheme="minorHAnsi"/>
          <w:sz w:val="22"/>
          <w:szCs w:val="22"/>
        </w:rPr>
        <w:t xml:space="preserve"> S, Buxton M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b/>
          <w:sz w:val="22"/>
          <w:szCs w:val="22"/>
        </w:rPr>
        <w:t>Grant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 xml:space="preserve"> J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(2011). </w:t>
      </w:r>
      <w:r w:rsidR="00FF51A4" w:rsidRPr="00E467FE">
        <w:rPr>
          <w:rFonts w:asciiTheme="minorHAnsi" w:hAnsiTheme="minorHAnsi" w:cstheme="minorHAnsi"/>
          <w:i/>
          <w:sz w:val="22"/>
          <w:szCs w:val="22"/>
        </w:rPr>
        <w:t xml:space="preserve">Project </w:t>
      </w:r>
      <w:proofErr w:type="spellStart"/>
      <w:r w:rsidR="00FF51A4" w:rsidRPr="00E467FE">
        <w:rPr>
          <w:rFonts w:asciiTheme="minorHAnsi" w:hAnsiTheme="minorHAnsi" w:cstheme="minorHAnsi"/>
          <w:i/>
          <w:sz w:val="22"/>
          <w:szCs w:val="22"/>
        </w:rPr>
        <w:t>Retrosight</w:t>
      </w:r>
      <w:proofErr w:type="spellEnd"/>
      <w:r w:rsidR="00FF51A4" w:rsidRPr="00E467FE">
        <w:rPr>
          <w:rFonts w:asciiTheme="minorHAnsi" w:hAnsiTheme="minorHAnsi" w:cstheme="minorHAnsi"/>
          <w:i/>
          <w:sz w:val="22"/>
          <w:szCs w:val="22"/>
        </w:rPr>
        <w:t>: understanding the returns from cardiovascular and stroke research: case studies</w:t>
      </w:r>
      <w:r w:rsidR="00FF51A4" w:rsidRPr="00E467FE">
        <w:rPr>
          <w:rFonts w:asciiTheme="minorHAnsi" w:hAnsiTheme="minorHAnsi" w:cstheme="minorHAnsi"/>
          <w:sz w:val="22"/>
          <w:szCs w:val="22"/>
        </w:rPr>
        <w:t>. RAND Europe, Cambridge (WR-836-RS).</w:t>
      </w:r>
    </w:p>
    <w:p w14:paraId="52AADC68" w14:textId="77777777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7FD66535" w14:textId="77777777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</w:rPr>
        <w:t xml:space="preserve">Morgan Jones M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b/>
          <w:sz w:val="22"/>
          <w:szCs w:val="22"/>
        </w:rPr>
        <w:t>Grant J</w:t>
      </w:r>
      <w:r w:rsidRPr="00E467FE">
        <w:rPr>
          <w:rFonts w:asciiTheme="minorHAnsi" w:hAnsiTheme="minorHAnsi" w:cstheme="minorHAnsi"/>
          <w:sz w:val="22"/>
          <w:szCs w:val="22"/>
        </w:rPr>
        <w:t xml:space="preserve"> (2011). </w:t>
      </w:r>
      <w:proofErr w:type="spellStart"/>
      <w:r w:rsidRPr="00E467FE">
        <w:rPr>
          <w:rFonts w:asciiTheme="minorHAnsi" w:hAnsiTheme="minorHAnsi" w:cstheme="minorHAnsi"/>
          <w:i/>
          <w:sz w:val="22"/>
          <w:szCs w:val="22"/>
        </w:rPr>
        <w:t>Compex</w:t>
      </w:r>
      <w:proofErr w:type="spellEnd"/>
      <w:r w:rsidRPr="00E467FE">
        <w:rPr>
          <w:rFonts w:asciiTheme="minorHAnsi" w:hAnsiTheme="minorHAnsi" w:cstheme="minorHAnsi"/>
          <w:i/>
          <w:sz w:val="22"/>
          <w:szCs w:val="22"/>
        </w:rPr>
        <w:t xml:space="preserve"> trauma research in the UK: a rapid review of the funding landscape</w:t>
      </w:r>
      <w:r w:rsidRPr="00E467FE">
        <w:rPr>
          <w:rFonts w:asciiTheme="minorHAnsi" w:hAnsiTheme="minorHAnsi" w:cstheme="minorHAnsi"/>
          <w:sz w:val="22"/>
          <w:szCs w:val="22"/>
        </w:rPr>
        <w:t>. RAND Europe, Cambridge (DB-613-DH).</w:t>
      </w:r>
    </w:p>
    <w:p w14:paraId="5EF5A3E1" w14:textId="77777777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109CD1DF" w14:textId="77777777" w:rsidR="00FF51A4" w:rsidRPr="00E467FE" w:rsidRDefault="001011A2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</w:rPr>
        <w:t xml:space="preserve">Wooding H,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Hanney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S,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Pollit</w:t>
      </w:r>
      <w:proofErr w:type="spellEnd"/>
      <w:r w:rsidR="00FF51A4" w:rsidRPr="00E467FE">
        <w:rPr>
          <w:rFonts w:asciiTheme="minorHAnsi" w:hAnsiTheme="minorHAnsi" w:cstheme="minorHAnsi"/>
          <w:sz w:val="22"/>
          <w:szCs w:val="22"/>
        </w:rPr>
        <w:t xml:space="preserve"> A, Buxton M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>Grant, J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(2011). </w:t>
      </w:r>
      <w:r w:rsidR="00FF51A4" w:rsidRPr="00E467FE">
        <w:rPr>
          <w:rFonts w:asciiTheme="minorHAnsi" w:hAnsiTheme="minorHAnsi" w:cstheme="minorHAnsi"/>
          <w:i/>
          <w:sz w:val="22"/>
          <w:szCs w:val="22"/>
        </w:rPr>
        <w:t xml:space="preserve">Project </w:t>
      </w:r>
      <w:proofErr w:type="spellStart"/>
      <w:r w:rsidR="00FF51A4" w:rsidRPr="00E467FE">
        <w:rPr>
          <w:rFonts w:asciiTheme="minorHAnsi" w:hAnsiTheme="minorHAnsi" w:cstheme="minorHAnsi"/>
          <w:i/>
          <w:sz w:val="22"/>
          <w:szCs w:val="22"/>
        </w:rPr>
        <w:t>Retrosight</w:t>
      </w:r>
      <w:proofErr w:type="spellEnd"/>
      <w:r w:rsidR="00FF51A4" w:rsidRPr="00E467FE">
        <w:rPr>
          <w:rFonts w:asciiTheme="minorHAnsi" w:hAnsiTheme="minorHAnsi" w:cstheme="minorHAnsi"/>
          <w:i/>
          <w:sz w:val="22"/>
          <w:szCs w:val="22"/>
        </w:rPr>
        <w:t>: understanding the returns from cardiovascular and stroke research</w:t>
      </w:r>
      <w:r w:rsidR="00FF51A4" w:rsidRPr="00E467FE">
        <w:rPr>
          <w:rFonts w:asciiTheme="minorHAnsi" w:hAnsiTheme="minorHAnsi" w:cstheme="minorHAnsi"/>
          <w:sz w:val="22"/>
          <w:szCs w:val="22"/>
        </w:rPr>
        <w:t>. RAND Europe, Cambridge (MG-1079-RS).</w:t>
      </w:r>
    </w:p>
    <w:p w14:paraId="6B2C1766" w14:textId="77777777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158A9786" w14:textId="77777777" w:rsidR="00FF51A4" w:rsidRPr="00E467FE" w:rsidRDefault="001011A2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proofErr w:type="spellStart"/>
      <w:r w:rsidRPr="00E467FE">
        <w:rPr>
          <w:rFonts w:asciiTheme="minorHAnsi" w:hAnsiTheme="minorHAnsi" w:cstheme="minorHAnsi"/>
          <w:sz w:val="22"/>
          <w:szCs w:val="22"/>
        </w:rPr>
        <w:t>Pollit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A, Wooding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sz w:val="22"/>
          <w:szCs w:val="22"/>
        </w:rPr>
        <w:t xml:space="preserve">S,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Hanney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S, 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Buxton M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>Grant, J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(2011). </w:t>
      </w:r>
      <w:r w:rsidR="00FF51A4" w:rsidRPr="00E467FE">
        <w:rPr>
          <w:rFonts w:asciiTheme="minorHAnsi" w:hAnsiTheme="minorHAnsi" w:cstheme="minorHAnsi"/>
          <w:i/>
          <w:sz w:val="22"/>
          <w:szCs w:val="22"/>
        </w:rPr>
        <w:t xml:space="preserve">Project </w:t>
      </w:r>
      <w:proofErr w:type="spellStart"/>
      <w:r w:rsidR="00FF51A4" w:rsidRPr="00E467FE">
        <w:rPr>
          <w:rFonts w:asciiTheme="minorHAnsi" w:hAnsiTheme="minorHAnsi" w:cstheme="minorHAnsi"/>
          <w:i/>
          <w:sz w:val="22"/>
          <w:szCs w:val="22"/>
        </w:rPr>
        <w:t>Retrosight</w:t>
      </w:r>
      <w:proofErr w:type="spellEnd"/>
      <w:r w:rsidR="00FF51A4" w:rsidRPr="00E467FE">
        <w:rPr>
          <w:rFonts w:asciiTheme="minorHAnsi" w:hAnsiTheme="minorHAnsi" w:cstheme="minorHAnsi"/>
          <w:i/>
          <w:sz w:val="22"/>
          <w:szCs w:val="22"/>
        </w:rPr>
        <w:t>: understanding the returns from cardiovascular and stroke research: methodology report</w:t>
      </w:r>
      <w:r w:rsidR="00FF51A4" w:rsidRPr="00E467FE">
        <w:rPr>
          <w:rFonts w:asciiTheme="minorHAnsi" w:hAnsiTheme="minorHAnsi" w:cstheme="minorHAnsi"/>
          <w:sz w:val="22"/>
          <w:szCs w:val="22"/>
        </w:rPr>
        <w:t>. RAND Europe, Cambridge (TR-925-RS).</w:t>
      </w:r>
    </w:p>
    <w:p w14:paraId="00E39FB7" w14:textId="77777777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3772CD27" w14:textId="77777777" w:rsidR="00FF51A4" w:rsidRPr="00E467FE" w:rsidRDefault="001011A2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proofErr w:type="spellStart"/>
      <w:r w:rsidRPr="00E467FE">
        <w:rPr>
          <w:rFonts w:asciiTheme="minorHAnsi" w:hAnsiTheme="minorHAnsi" w:cstheme="minorHAnsi"/>
          <w:sz w:val="22"/>
          <w:szCs w:val="22"/>
        </w:rPr>
        <w:t>Leewen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T, Ni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Chonaill</w:t>
      </w:r>
      <w:proofErr w:type="spellEnd"/>
      <w:r w:rsidR="00FF51A4" w:rsidRPr="00E467FE">
        <w:rPr>
          <w:rFonts w:asciiTheme="minorHAnsi" w:hAnsiTheme="minorHAnsi" w:cstheme="minorHAnsi"/>
          <w:sz w:val="22"/>
          <w:szCs w:val="22"/>
        </w:rPr>
        <w:t xml:space="preserve"> S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>Grant J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(2011). </w:t>
      </w:r>
      <w:r w:rsidR="00FF51A4" w:rsidRPr="00E467FE">
        <w:rPr>
          <w:rFonts w:asciiTheme="minorHAnsi" w:hAnsiTheme="minorHAnsi" w:cstheme="minorHAnsi"/>
          <w:i/>
          <w:sz w:val="22"/>
          <w:szCs w:val="22"/>
        </w:rPr>
        <w:t>Bibliometric analysis of highly cited publications in health research in England, 2002-2006</w:t>
      </w:r>
      <w:r w:rsidR="00FF51A4" w:rsidRPr="00E467FE">
        <w:rPr>
          <w:rFonts w:asciiTheme="minorHAnsi" w:hAnsiTheme="minorHAnsi" w:cstheme="minorHAnsi"/>
          <w:sz w:val="22"/>
          <w:szCs w:val="22"/>
        </w:rPr>
        <w:t>. RAND Europe, Cambridge (WR-829-DH).</w:t>
      </w:r>
    </w:p>
    <w:p w14:paraId="4A35284F" w14:textId="77777777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4584D84" w14:textId="77777777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b/>
          <w:sz w:val="22"/>
          <w:szCs w:val="22"/>
        </w:rPr>
        <w:t>Grant J</w:t>
      </w:r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Pr="00E467FE">
        <w:rPr>
          <w:rFonts w:asciiTheme="minorHAnsi" w:hAnsiTheme="minorHAnsi" w:cstheme="minorHAnsi"/>
          <w:sz w:val="22"/>
          <w:szCs w:val="22"/>
        </w:rPr>
        <w:t xml:space="preserve"> Wooding S (2010). </w:t>
      </w:r>
      <w:r w:rsidRPr="00E467FE">
        <w:rPr>
          <w:rFonts w:asciiTheme="minorHAnsi" w:hAnsiTheme="minorHAnsi" w:cstheme="minorHAnsi"/>
          <w:i/>
          <w:sz w:val="22"/>
          <w:szCs w:val="22"/>
        </w:rPr>
        <w:t>In Search of the Holy Grail: Understanding Research Success</w:t>
      </w:r>
      <w:r w:rsidRPr="00E467FE">
        <w:rPr>
          <w:rFonts w:asciiTheme="minorHAnsi" w:hAnsiTheme="minorHAnsi" w:cstheme="minorHAnsi"/>
          <w:sz w:val="22"/>
          <w:szCs w:val="22"/>
        </w:rPr>
        <w:t>. RAND Europe, Cambridge (OP-295-GBF).</w:t>
      </w:r>
    </w:p>
    <w:p w14:paraId="7AA2B397" w14:textId="77777777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4ED0A4C3" w14:textId="103D9308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b/>
          <w:sz w:val="22"/>
          <w:szCs w:val="22"/>
        </w:rPr>
        <w:t>Grant J</w:t>
      </w:r>
      <w:r w:rsidRPr="00E467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B</w:t>
      </w:r>
      <w:r w:rsidR="00B96DAF" w:rsidRPr="00E467FE">
        <w:rPr>
          <w:rFonts w:asciiTheme="minorHAnsi" w:hAnsiTheme="minorHAnsi" w:cstheme="minorHAnsi"/>
          <w:sz w:val="22"/>
          <w:szCs w:val="22"/>
        </w:rPr>
        <w:t>rutscher</w:t>
      </w:r>
      <w:proofErr w:type="spellEnd"/>
      <w:r w:rsidR="00B96DAF" w:rsidRPr="00E467FE">
        <w:rPr>
          <w:rFonts w:asciiTheme="minorHAnsi" w:hAnsiTheme="minorHAnsi" w:cstheme="minorHAnsi"/>
          <w:sz w:val="22"/>
          <w:szCs w:val="22"/>
        </w:rPr>
        <w:t xml:space="preserve"> P-B, Kirk SE, Butler L &amp;</w:t>
      </w:r>
      <w:r w:rsidRPr="00E467FE">
        <w:rPr>
          <w:rFonts w:asciiTheme="minorHAnsi" w:hAnsiTheme="minorHAnsi" w:cstheme="minorHAnsi"/>
          <w:sz w:val="22"/>
          <w:szCs w:val="22"/>
        </w:rPr>
        <w:t xml:space="preserve"> Wooding S (2010). </w:t>
      </w:r>
      <w:r w:rsidRPr="00E467FE">
        <w:rPr>
          <w:rFonts w:asciiTheme="minorHAnsi" w:hAnsiTheme="minorHAnsi" w:cstheme="minorHAnsi"/>
          <w:i/>
          <w:sz w:val="22"/>
          <w:szCs w:val="22"/>
        </w:rPr>
        <w:t>Capturing Research Impacts: A Review of International Practice</w:t>
      </w:r>
      <w:r w:rsidRPr="00E467FE">
        <w:rPr>
          <w:rFonts w:asciiTheme="minorHAnsi" w:hAnsiTheme="minorHAnsi" w:cstheme="minorHAnsi"/>
          <w:sz w:val="22"/>
          <w:szCs w:val="22"/>
        </w:rPr>
        <w:t>. RAND Europe, Cambridge (DB-578-HEFCE).</w:t>
      </w:r>
    </w:p>
    <w:p w14:paraId="354D9EE3" w14:textId="77777777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7DD54054" w14:textId="77777777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eastAsia="Futura Book" w:hAnsiTheme="minorHAnsi" w:cstheme="minorHAnsi"/>
          <w:sz w:val="22"/>
          <w:szCs w:val="22"/>
          <w:lang w:val="en-US"/>
        </w:rPr>
      </w:pPr>
      <w:proofErr w:type="spellStart"/>
      <w:r w:rsidRPr="00E467FE">
        <w:rPr>
          <w:rFonts w:asciiTheme="minorHAnsi" w:hAnsiTheme="minorHAnsi" w:cstheme="minorHAnsi"/>
          <w:sz w:val="22"/>
          <w:szCs w:val="22"/>
        </w:rPr>
        <w:t>Brutscher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P-B, Cave J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b/>
          <w:sz w:val="22"/>
          <w:szCs w:val="22"/>
        </w:rPr>
        <w:t>Grant J</w:t>
      </w:r>
      <w:r w:rsidRPr="00E467FE">
        <w:rPr>
          <w:rFonts w:asciiTheme="minorHAnsi" w:hAnsiTheme="minorHAnsi" w:cstheme="minorHAnsi"/>
          <w:sz w:val="22"/>
          <w:szCs w:val="22"/>
        </w:rPr>
        <w:t xml:space="preserve"> (2009). </w:t>
      </w:r>
      <w:r w:rsidRPr="00E467FE">
        <w:rPr>
          <w:rFonts w:asciiTheme="minorHAnsi" w:hAnsiTheme="minorHAnsi" w:cstheme="minorHAnsi"/>
          <w:i/>
          <w:sz w:val="22"/>
          <w:szCs w:val="22"/>
        </w:rPr>
        <w:t>Innovation Procurement: Part of the Solution</w:t>
      </w:r>
      <w:r w:rsidRPr="00E467FE">
        <w:rPr>
          <w:rFonts w:asciiTheme="minorHAnsi" w:hAnsiTheme="minorHAnsi" w:cstheme="minorHAnsi"/>
          <w:sz w:val="22"/>
          <w:szCs w:val="22"/>
        </w:rPr>
        <w:t>. RAND Europe, Cambridge (DB-580-DH)</w:t>
      </w:r>
    </w:p>
    <w:p w14:paraId="7911DCDC" w14:textId="77777777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3D52D7FC" w14:textId="65DBF3AF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</w:rPr>
        <w:t xml:space="preserve">Wooding </w:t>
      </w:r>
      <w:r w:rsidR="00B96DAF" w:rsidRPr="00E467FE">
        <w:rPr>
          <w:rFonts w:asciiTheme="minorHAnsi" w:hAnsiTheme="minorHAnsi" w:cstheme="minorHAnsi"/>
          <w:sz w:val="22"/>
          <w:szCs w:val="22"/>
        </w:rPr>
        <w:t xml:space="preserve">S, </w:t>
      </w:r>
      <w:proofErr w:type="spellStart"/>
      <w:r w:rsidR="00B96DAF" w:rsidRPr="00E467FE">
        <w:rPr>
          <w:rFonts w:asciiTheme="minorHAnsi" w:hAnsiTheme="minorHAnsi" w:cstheme="minorHAnsi"/>
          <w:sz w:val="22"/>
          <w:szCs w:val="22"/>
        </w:rPr>
        <w:t>Nason</w:t>
      </w:r>
      <w:proofErr w:type="spellEnd"/>
      <w:r w:rsidR="00B96DAF" w:rsidRPr="00E467FE">
        <w:rPr>
          <w:rFonts w:asciiTheme="minorHAnsi" w:hAnsiTheme="minorHAnsi" w:cstheme="minorHAnsi"/>
          <w:sz w:val="22"/>
          <w:szCs w:val="22"/>
        </w:rPr>
        <w:t xml:space="preserve"> E, Starkey T, </w:t>
      </w:r>
      <w:proofErr w:type="spellStart"/>
      <w:r w:rsidR="00B96DAF" w:rsidRPr="00E467FE">
        <w:rPr>
          <w:rFonts w:asciiTheme="minorHAnsi" w:hAnsiTheme="minorHAnsi" w:cstheme="minorHAnsi"/>
          <w:sz w:val="22"/>
          <w:szCs w:val="22"/>
        </w:rPr>
        <w:t>Hanney</w:t>
      </w:r>
      <w:proofErr w:type="spellEnd"/>
      <w:r w:rsidR="00B96DAF" w:rsidRPr="00E467FE">
        <w:rPr>
          <w:rFonts w:asciiTheme="minorHAnsi" w:hAnsiTheme="minorHAnsi" w:cstheme="minorHAnsi"/>
          <w:sz w:val="22"/>
          <w:szCs w:val="22"/>
        </w:rPr>
        <w:t xml:space="preserve"> S &amp; </w:t>
      </w:r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b/>
          <w:sz w:val="22"/>
          <w:szCs w:val="22"/>
        </w:rPr>
        <w:t>Grant J</w:t>
      </w:r>
      <w:r w:rsidRPr="00E467FE">
        <w:rPr>
          <w:rFonts w:asciiTheme="minorHAnsi" w:hAnsiTheme="minorHAnsi" w:cstheme="minorHAnsi"/>
          <w:sz w:val="22"/>
          <w:szCs w:val="22"/>
        </w:rPr>
        <w:t xml:space="preserve"> (2009). </w:t>
      </w:r>
      <w:r w:rsidRPr="00E467FE">
        <w:rPr>
          <w:rFonts w:asciiTheme="minorHAnsi" w:hAnsiTheme="minorHAnsi" w:cstheme="minorHAnsi"/>
          <w:i/>
          <w:sz w:val="22"/>
          <w:szCs w:val="22"/>
        </w:rPr>
        <w:t>Mapping the Impact: Exploring the Payback of Arthritis Research</w:t>
      </w:r>
      <w:r w:rsidRPr="00E467FE">
        <w:rPr>
          <w:rFonts w:asciiTheme="minorHAnsi" w:hAnsiTheme="minorHAnsi" w:cstheme="minorHAnsi"/>
          <w:sz w:val="22"/>
          <w:szCs w:val="22"/>
        </w:rPr>
        <w:t>. RAND Europe, Cambridge (MG-862-ARC).</w:t>
      </w:r>
    </w:p>
    <w:p w14:paraId="2E34C653" w14:textId="77777777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39A92795" w14:textId="0611263F" w:rsidR="00FF51A4" w:rsidRPr="00E467FE" w:rsidRDefault="00B96DAF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</w:rPr>
        <w:t xml:space="preserve">Ismail S,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Nason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E, Marjanovic S &amp;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>Grant J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(2009). </w:t>
      </w:r>
      <w:r w:rsidR="00FF51A4" w:rsidRPr="00E467FE">
        <w:rPr>
          <w:rFonts w:asciiTheme="minorHAnsi" w:hAnsiTheme="minorHAnsi" w:cstheme="minorHAnsi"/>
          <w:i/>
          <w:sz w:val="22"/>
          <w:szCs w:val="22"/>
        </w:rPr>
        <w:t>Bibliometrics as a Tool for Supporting Prospective R&amp;D Decision-Making in the Health Sciences: Strengths, Weaknesses and Options for Future Development</w:t>
      </w:r>
      <w:r w:rsidR="00FF51A4" w:rsidRPr="00E467FE">
        <w:rPr>
          <w:rFonts w:asciiTheme="minorHAnsi" w:hAnsiTheme="minorHAnsi" w:cstheme="minorHAnsi"/>
          <w:sz w:val="22"/>
          <w:szCs w:val="22"/>
        </w:rPr>
        <w:t>. RAND Europe, Cambridge (TR-685-DH).</w:t>
      </w:r>
    </w:p>
    <w:p w14:paraId="29605945" w14:textId="77777777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04D733F" w14:textId="1218A371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b/>
          <w:sz w:val="22"/>
          <w:szCs w:val="22"/>
        </w:rPr>
        <w:t>Grant J</w:t>
      </w:r>
      <w:r w:rsidRPr="00E467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Brutscher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P-B, Conklin </w:t>
      </w:r>
      <w:r w:rsidR="00B96DAF" w:rsidRPr="00E467FE">
        <w:rPr>
          <w:rFonts w:asciiTheme="minorHAnsi" w:hAnsiTheme="minorHAnsi" w:cstheme="minorHAnsi"/>
          <w:sz w:val="22"/>
          <w:szCs w:val="22"/>
        </w:rPr>
        <w:t xml:space="preserve">A, </w:t>
      </w:r>
      <w:proofErr w:type="spellStart"/>
      <w:r w:rsidR="00B96DAF" w:rsidRPr="00E467FE">
        <w:rPr>
          <w:rFonts w:asciiTheme="minorHAnsi" w:hAnsiTheme="minorHAnsi" w:cstheme="minorHAnsi"/>
          <w:sz w:val="22"/>
          <w:szCs w:val="22"/>
        </w:rPr>
        <w:t>Hallsworth</w:t>
      </w:r>
      <w:proofErr w:type="spellEnd"/>
      <w:r w:rsidR="00B96DAF" w:rsidRPr="00E467FE">
        <w:rPr>
          <w:rFonts w:asciiTheme="minorHAnsi" w:hAnsiTheme="minorHAnsi" w:cstheme="minorHAnsi"/>
          <w:sz w:val="22"/>
          <w:szCs w:val="22"/>
        </w:rPr>
        <w:t xml:space="preserve"> M, </w:t>
      </w:r>
      <w:proofErr w:type="spellStart"/>
      <w:r w:rsidR="00B96DAF" w:rsidRPr="00E467FE">
        <w:rPr>
          <w:rFonts w:asciiTheme="minorHAnsi" w:hAnsiTheme="minorHAnsi" w:cstheme="minorHAnsi"/>
          <w:sz w:val="22"/>
          <w:szCs w:val="22"/>
        </w:rPr>
        <w:t>Vilamovska</w:t>
      </w:r>
      <w:proofErr w:type="spellEnd"/>
      <w:r w:rsidR="00B96DAF" w:rsidRPr="00E467FE">
        <w:rPr>
          <w:rFonts w:asciiTheme="minorHAnsi" w:hAnsiTheme="minorHAnsi" w:cstheme="minorHAnsi"/>
          <w:sz w:val="22"/>
          <w:szCs w:val="22"/>
        </w:rPr>
        <w:t xml:space="preserve"> A-M &amp;</w:t>
      </w:r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Hatziandreu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E (2009). </w:t>
      </w:r>
      <w:r w:rsidRPr="00E467FE">
        <w:rPr>
          <w:rFonts w:asciiTheme="minorHAnsi" w:hAnsiTheme="minorHAnsi" w:cstheme="minorHAnsi"/>
          <w:i/>
          <w:sz w:val="22"/>
          <w:szCs w:val="22"/>
        </w:rPr>
        <w:t>Issues and Ideas on Innovation: Informing the NHS Next Stage Review</w:t>
      </w:r>
      <w:r w:rsidRPr="00E467FE">
        <w:rPr>
          <w:rFonts w:asciiTheme="minorHAnsi" w:hAnsiTheme="minorHAnsi" w:cstheme="minorHAnsi"/>
          <w:sz w:val="22"/>
          <w:szCs w:val="22"/>
        </w:rPr>
        <w:t>. RAND Europe, Cambridge (DB-554-DH).</w:t>
      </w:r>
    </w:p>
    <w:p w14:paraId="664B2727" w14:textId="77777777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C29F954" w14:textId="4CCF4614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</w:rPr>
        <w:t xml:space="preserve">Buxton M,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Hanney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S, Morris S,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Sundmacher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L, Mestre-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Ferrandiz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J,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Garau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Garau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M, Sussex J, </w:t>
      </w:r>
      <w:r w:rsidRPr="00E467FE">
        <w:rPr>
          <w:rFonts w:asciiTheme="minorHAnsi" w:hAnsiTheme="minorHAnsi" w:cstheme="minorHAnsi"/>
          <w:b/>
          <w:sz w:val="22"/>
          <w:szCs w:val="22"/>
        </w:rPr>
        <w:t>Grant J</w:t>
      </w:r>
      <w:r w:rsidR="00B96DAF" w:rsidRPr="00E467FE">
        <w:rPr>
          <w:rFonts w:asciiTheme="minorHAnsi" w:hAnsiTheme="minorHAnsi" w:cstheme="minorHAnsi"/>
          <w:sz w:val="22"/>
          <w:szCs w:val="22"/>
        </w:rPr>
        <w:t xml:space="preserve">, Ismail S, </w:t>
      </w:r>
      <w:proofErr w:type="spellStart"/>
      <w:r w:rsidR="00B96DAF" w:rsidRPr="00E467FE">
        <w:rPr>
          <w:rFonts w:asciiTheme="minorHAnsi" w:hAnsiTheme="minorHAnsi" w:cstheme="minorHAnsi"/>
          <w:sz w:val="22"/>
          <w:szCs w:val="22"/>
        </w:rPr>
        <w:t>Nason</w:t>
      </w:r>
      <w:proofErr w:type="spellEnd"/>
      <w:r w:rsidR="00B96DAF" w:rsidRPr="00E467FE">
        <w:rPr>
          <w:rFonts w:asciiTheme="minorHAnsi" w:hAnsiTheme="minorHAnsi" w:cstheme="minorHAnsi"/>
          <w:sz w:val="22"/>
          <w:szCs w:val="22"/>
        </w:rPr>
        <w:t xml:space="preserve"> E, Wooding S &amp;</w:t>
      </w:r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Kapur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S (2008). </w:t>
      </w:r>
      <w:r w:rsidRPr="00E467FE">
        <w:rPr>
          <w:rFonts w:asciiTheme="minorHAnsi" w:hAnsiTheme="minorHAnsi" w:cstheme="minorHAnsi"/>
          <w:i/>
          <w:sz w:val="22"/>
          <w:szCs w:val="22"/>
        </w:rPr>
        <w:t>Medical Research: What's It Worth?: Estimating the Economic Benefits from Medical Research in the UK</w:t>
      </w:r>
      <w:r w:rsidR="00B96DAF" w:rsidRPr="00E467F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B96DAF" w:rsidRPr="00E467FE">
        <w:rPr>
          <w:rFonts w:asciiTheme="minorHAnsi" w:hAnsiTheme="minorHAnsi" w:cstheme="minorHAnsi"/>
          <w:sz w:val="22"/>
          <w:szCs w:val="22"/>
        </w:rPr>
        <w:t>Wellcome</w:t>
      </w:r>
      <w:proofErr w:type="spellEnd"/>
      <w:r w:rsidR="00B96DAF" w:rsidRPr="00E467FE">
        <w:rPr>
          <w:rFonts w:asciiTheme="minorHAnsi" w:hAnsiTheme="minorHAnsi" w:cstheme="minorHAnsi"/>
          <w:sz w:val="22"/>
          <w:szCs w:val="22"/>
        </w:rPr>
        <w:t xml:space="preserve"> Trust/AMS/MRC, London.</w:t>
      </w:r>
    </w:p>
    <w:p w14:paraId="214EF684" w14:textId="77777777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7F489EBA" w14:textId="7EFB6E9F" w:rsidR="00B96DAF" w:rsidRPr="00E467FE" w:rsidRDefault="00FF51A4" w:rsidP="00B96DAF">
      <w:pPr>
        <w:pStyle w:val="BlockText"/>
        <w:spacing w:after="0" w:line="240" w:lineRule="auto"/>
        <w:ind w:left="0"/>
        <w:rPr>
          <w:rFonts w:asciiTheme="minorHAnsi" w:eastAsia="Futura Book" w:hAnsiTheme="minorHAnsi" w:cstheme="minorHAnsi"/>
          <w:sz w:val="22"/>
          <w:szCs w:val="22"/>
          <w:lang w:val="en-US"/>
        </w:rPr>
      </w:pPr>
      <w:proofErr w:type="spellStart"/>
      <w:r w:rsidRPr="00E467FE">
        <w:rPr>
          <w:rFonts w:asciiTheme="minorHAnsi" w:hAnsiTheme="minorHAnsi" w:cstheme="minorHAnsi"/>
          <w:sz w:val="22"/>
          <w:szCs w:val="22"/>
        </w:rPr>
        <w:t>Brutsch</w:t>
      </w:r>
      <w:r w:rsidR="00B96DAF" w:rsidRPr="00E467FE">
        <w:rPr>
          <w:rFonts w:asciiTheme="minorHAnsi" w:hAnsiTheme="minorHAnsi" w:cstheme="minorHAnsi"/>
          <w:sz w:val="22"/>
          <w:szCs w:val="22"/>
        </w:rPr>
        <w:t>er</w:t>
      </w:r>
      <w:proofErr w:type="spellEnd"/>
      <w:r w:rsidR="00B96DAF" w:rsidRPr="00E467FE">
        <w:rPr>
          <w:rFonts w:asciiTheme="minorHAnsi" w:hAnsiTheme="minorHAnsi" w:cstheme="minorHAnsi"/>
          <w:sz w:val="22"/>
          <w:szCs w:val="22"/>
        </w:rPr>
        <w:t xml:space="preserve"> P-B, Wooding S</w:t>
      </w:r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b/>
          <w:sz w:val="22"/>
          <w:szCs w:val="22"/>
        </w:rPr>
        <w:t>Grant J</w:t>
      </w:r>
      <w:r w:rsidRPr="00E467FE">
        <w:rPr>
          <w:rFonts w:asciiTheme="minorHAnsi" w:hAnsiTheme="minorHAnsi" w:cstheme="minorHAnsi"/>
          <w:sz w:val="22"/>
          <w:szCs w:val="22"/>
        </w:rPr>
        <w:t xml:space="preserve"> (2008). </w:t>
      </w:r>
      <w:r w:rsidRPr="00E467FE">
        <w:rPr>
          <w:rFonts w:asciiTheme="minorHAnsi" w:hAnsiTheme="minorHAnsi" w:cstheme="minorHAnsi"/>
          <w:i/>
          <w:sz w:val="22"/>
          <w:szCs w:val="22"/>
        </w:rPr>
        <w:t>Health Research Evaluation Frameworks: An International Comparison</w:t>
      </w:r>
      <w:r w:rsidRPr="00E467FE">
        <w:rPr>
          <w:rFonts w:asciiTheme="minorHAnsi" w:hAnsiTheme="minorHAnsi" w:cstheme="minorHAnsi"/>
          <w:sz w:val="22"/>
          <w:szCs w:val="22"/>
        </w:rPr>
        <w:t>. RAND Europe, Cambridge (TR-629-DH)</w:t>
      </w:r>
    </w:p>
    <w:p w14:paraId="76240CFD" w14:textId="77777777" w:rsidR="00B96DAF" w:rsidRPr="00E467FE" w:rsidRDefault="00B96DAF" w:rsidP="00FF51A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2B5CB9B" w14:textId="55BE7D82" w:rsidR="00FF51A4" w:rsidRPr="00E467FE" w:rsidRDefault="00FF51A4" w:rsidP="00FF51A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467FE">
        <w:rPr>
          <w:rFonts w:asciiTheme="minorHAnsi" w:hAnsiTheme="minorHAnsi" w:cstheme="minorHAnsi"/>
          <w:color w:val="000000"/>
          <w:sz w:val="22"/>
          <w:szCs w:val="22"/>
        </w:rPr>
        <w:t>Conklin</w:t>
      </w:r>
      <w:r w:rsidR="00B96DAF"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 A, </w:t>
      </w:r>
      <w:proofErr w:type="spellStart"/>
      <w:r w:rsidR="00B96DAF" w:rsidRPr="00E467FE">
        <w:rPr>
          <w:rFonts w:asciiTheme="minorHAnsi" w:hAnsiTheme="minorHAnsi" w:cstheme="minorHAnsi"/>
          <w:color w:val="000000"/>
          <w:sz w:val="22"/>
          <w:szCs w:val="22"/>
        </w:rPr>
        <w:t>Hallsworth</w:t>
      </w:r>
      <w:proofErr w:type="spellEnd"/>
      <w:r w:rsidR="00B96DAF"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 H, </w:t>
      </w:r>
      <w:proofErr w:type="spellStart"/>
      <w:r w:rsidR="00B96DAF" w:rsidRPr="00E467FE">
        <w:rPr>
          <w:rFonts w:asciiTheme="minorHAnsi" w:hAnsiTheme="minorHAnsi" w:cstheme="minorHAnsi"/>
          <w:color w:val="000000"/>
          <w:sz w:val="22"/>
          <w:szCs w:val="22"/>
        </w:rPr>
        <w:t>Hatziandreu</w:t>
      </w:r>
      <w:proofErr w:type="spellEnd"/>
      <w:r w:rsidR="00B96DAF"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 E &amp;</w:t>
      </w:r>
      <w:r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b/>
          <w:color w:val="000000"/>
          <w:sz w:val="22"/>
          <w:szCs w:val="22"/>
        </w:rPr>
        <w:t>Grant J</w:t>
      </w:r>
      <w:r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 (2008). </w:t>
      </w:r>
      <w:r w:rsidRPr="00E467FE">
        <w:rPr>
          <w:rFonts w:asciiTheme="minorHAnsi" w:hAnsiTheme="minorHAnsi" w:cstheme="minorHAnsi"/>
          <w:i/>
          <w:color w:val="000000"/>
          <w:sz w:val="22"/>
          <w:szCs w:val="22"/>
        </w:rPr>
        <w:t>Briefing on Linkage and Exchange: Facilitating Diffusion of Innovation in Health Services</w:t>
      </w:r>
      <w:r w:rsidRPr="00E467F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E467FE">
        <w:rPr>
          <w:rFonts w:asciiTheme="minorHAnsi" w:hAnsiTheme="minorHAnsi" w:cstheme="minorHAnsi"/>
          <w:sz w:val="22"/>
          <w:szCs w:val="22"/>
        </w:rPr>
        <w:t>RAND Europe, Cambridge (</w:t>
      </w:r>
      <w:r w:rsidRPr="00E467FE">
        <w:rPr>
          <w:rFonts w:asciiTheme="minorHAnsi" w:hAnsiTheme="minorHAnsi" w:cstheme="minorHAnsi"/>
          <w:color w:val="000000"/>
          <w:sz w:val="22"/>
          <w:szCs w:val="22"/>
        </w:rPr>
        <w:t>OP-231-DH</w:t>
      </w:r>
      <w:r w:rsidRPr="00E467FE">
        <w:rPr>
          <w:rFonts w:asciiTheme="minorHAnsi" w:hAnsiTheme="minorHAnsi" w:cstheme="minorHAnsi"/>
          <w:sz w:val="22"/>
          <w:szCs w:val="22"/>
        </w:rPr>
        <w:t>).</w:t>
      </w:r>
    </w:p>
    <w:p w14:paraId="5350E1E8" w14:textId="77777777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60F770FF" w14:textId="77777777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b/>
          <w:sz w:val="22"/>
          <w:szCs w:val="22"/>
        </w:rPr>
        <w:lastRenderedPageBreak/>
        <w:t>Grant J</w:t>
      </w:r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Hoorens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S (2007). Does the Commission's Report Adequately Address the Key Issues of the Demographic Future of Europe?. Published in: </w:t>
      </w:r>
      <w:r w:rsidRPr="00E467FE">
        <w:rPr>
          <w:rFonts w:asciiTheme="minorHAnsi" w:hAnsiTheme="minorHAnsi" w:cstheme="minorHAnsi"/>
          <w:i/>
          <w:sz w:val="22"/>
          <w:szCs w:val="22"/>
        </w:rPr>
        <w:t>Vienna yearbook of population research 2007 / Vienna Institute of Demography</w:t>
      </w:r>
      <w:r w:rsidRPr="00E467FE">
        <w:rPr>
          <w:rFonts w:asciiTheme="minorHAnsi" w:hAnsiTheme="minorHAnsi" w:cstheme="minorHAnsi"/>
          <w:sz w:val="22"/>
          <w:szCs w:val="22"/>
        </w:rPr>
        <w:t xml:space="preserve"> (Vienna: Austrian Academy of Sciences, 2007), p.13-17.</w:t>
      </w:r>
    </w:p>
    <w:p w14:paraId="0FB6E02C" w14:textId="77777777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75C2C349" w14:textId="2576B38A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467FE">
        <w:rPr>
          <w:rFonts w:asciiTheme="minorHAnsi" w:hAnsiTheme="minorHAnsi" w:cstheme="minorHAnsi"/>
          <w:sz w:val="22"/>
          <w:szCs w:val="22"/>
        </w:rPr>
        <w:t>Nason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E,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Klautzer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="00B96DAF" w:rsidRPr="00E467FE">
        <w:rPr>
          <w:rFonts w:asciiTheme="minorHAnsi" w:hAnsiTheme="minorHAnsi" w:cstheme="minorHAnsi"/>
          <w:sz w:val="22"/>
          <w:szCs w:val="22"/>
        </w:rPr>
        <w:t xml:space="preserve">L, Rubin J, </w:t>
      </w:r>
      <w:proofErr w:type="spellStart"/>
      <w:r w:rsidR="00B96DAF" w:rsidRPr="00E467FE">
        <w:rPr>
          <w:rFonts w:asciiTheme="minorHAnsi" w:hAnsiTheme="minorHAnsi" w:cstheme="minorHAnsi"/>
          <w:sz w:val="22"/>
          <w:szCs w:val="22"/>
        </w:rPr>
        <w:t>Hanney</w:t>
      </w:r>
      <w:proofErr w:type="spellEnd"/>
      <w:r w:rsidR="00B96DAF" w:rsidRPr="00E467FE">
        <w:rPr>
          <w:rFonts w:asciiTheme="minorHAnsi" w:hAnsiTheme="minorHAnsi" w:cstheme="minorHAnsi"/>
          <w:sz w:val="22"/>
          <w:szCs w:val="22"/>
        </w:rPr>
        <w:t xml:space="preserve"> S, Wooding S &amp;</w:t>
      </w:r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b/>
          <w:sz w:val="22"/>
          <w:szCs w:val="22"/>
        </w:rPr>
        <w:t>Grant J</w:t>
      </w:r>
      <w:r w:rsidRPr="00E467FE">
        <w:rPr>
          <w:rFonts w:asciiTheme="minorHAnsi" w:hAnsiTheme="minorHAnsi" w:cstheme="minorHAnsi"/>
          <w:sz w:val="22"/>
          <w:szCs w:val="22"/>
        </w:rPr>
        <w:t xml:space="preserve"> (2007). </w:t>
      </w:r>
      <w:r w:rsidRPr="00E467FE">
        <w:rPr>
          <w:rFonts w:asciiTheme="minorHAnsi" w:hAnsiTheme="minorHAnsi" w:cstheme="minorHAnsi"/>
          <w:i/>
          <w:sz w:val="22"/>
          <w:szCs w:val="22"/>
        </w:rPr>
        <w:t>Policy and Practice Impacts of Research Funded by the Economic and Social Research Council: A Case Study of the Future of Work Programme, Supporting Data</w:t>
      </w:r>
      <w:r w:rsidRPr="00E467FE">
        <w:rPr>
          <w:rFonts w:asciiTheme="minorHAnsi" w:hAnsiTheme="minorHAnsi" w:cstheme="minorHAnsi"/>
          <w:sz w:val="22"/>
          <w:szCs w:val="22"/>
        </w:rPr>
        <w:t>. RAND Europe, Cambridge (TR-438-ESRC)</w:t>
      </w:r>
      <w:r w:rsidR="00B96DAF" w:rsidRPr="00E467FE">
        <w:rPr>
          <w:rFonts w:asciiTheme="minorHAnsi" w:hAnsiTheme="minorHAnsi" w:cstheme="minorHAnsi"/>
          <w:sz w:val="22"/>
          <w:szCs w:val="22"/>
        </w:rPr>
        <w:t>.</w:t>
      </w:r>
    </w:p>
    <w:p w14:paraId="4BCAB66A" w14:textId="77777777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3AC4D3C1" w14:textId="0E9248AE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467FE">
        <w:rPr>
          <w:rFonts w:asciiTheme="minorHAnsi" w:hAnsiTheme="minorHAnsi" w:cstheme="minorHAnsi"/>
          <w:sz w:val="22"/>
          <w:szCs w:val="22"/>
        </w:rPr>
        <w:t>St</w:t>
      </w:r>
      <w:r w:rsidR="00B96DAF" w:rsidRPr="00E467FE">
        <w:rPr>
          <w:rFonts w:asciiTheme="minorHAnsi" w:hAnsiTheme="minorHAnsi" w:cstheme="minorHAnsi"/>
          <w:sz w:val="22"/>
          <w:szCs w:val="22"/>
        </w:rPr>
        <w:t>olk</w:t>
      </w:r>
      <w:proofErr w:type="spellEnd"/>
      <w:r w:rsidR="00B96DAF" w:rsidRPr="00E467FE">
        <w:rPr>
          <w:rFonts w:asciiTheme="minorHAnsi" w:hAnsiTheme="minorHAnsi" w:cstheme="minorHAnsi"/>
          <w:sz w:val="22"/>
          <w:szCs w:val="22"/>
        </w:rPr>
        <w:t xml:space="preserve"> C, Collins M, Wu M, Brown A &amp;</w:t>
      </w:r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b/>
          <w:sz w:val="22"/>
          <w:szCs w:val="22"/>
        </w:rPr>
        <w:t>Grant J</w:t>
      </w:r>
      <w:r w:rsidRPr="00E467FE">
        <w:rPr>
          <w:rFonts w:asciiTheme="minorHAnsi" w:hAnsiTheme="minorHAnsi" w:cstheme="minorHAnsi"/>
          <w:sz w:val="22"/>
          <w:szCs w:val="22"/>
        </w:rPr>
        <w:t xml:space="preserve"> (2007). </w:t>
      </w:r>
      <w:r w:rsidRPr="00E467FE">
        <w:rPr>
          <w:rFonts w:asciiTheme="minorHAnsi" w:hAnsiTheme="minorHAnsi" w:cstheme="minorHAnsi"/>
          <w:i/>
          <w:sz w:val="22"/>
          <w:szCs w:val="22"/>
        </w:rPr>
        <w:t>Accounting for the Future: International Examples</w:t>
      </w:r>
      <w:r w:rsidRPr="00E467FE">
        <w:rPr>
          <w:rFonts w:asciiTheme="minorHAnsi" w:hAnsiTheme="minorHAnsi" w:cstheme="minorHAnsi"/>
          <w:sz w:val="22"/>
          <w:szCs w:val="22"/>
        </w:rPr>
        <w:t>. RAND Europe, Cambridge (TR-444-NAO).</w:t>
      </w:r>
    </w:p>
    <w:p w14:paraId="2BFC6563" w14:textId="77777777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CCA4B61" w14:textId="77777777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b/>
          <w:sz w:val="22"/>
          <w:szCs w:val="22"/>
        </w:rPr>
        <w:t>Grant J</w:t>
      </w:r>
      <w:r w:rsidR="003C0A68" w:rsidRPr="00E467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C0A68" w:rsidRPr="00E467FE">
        <w:rPr>
          <w:rFonts w:asciiTheme="minorHAnsi" w:hAnsiTheme="minorHAnsi" w:cstheme="minorHAnsi"/>
          <w:sz w:val="22"/>
          <w:szCs w:val="22"/>
        </w:rPr>
        <w:t>Hoorens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S, Gallo, F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Pr="00E467FE">
        <w:rPr>
          <w:rFonts w:asciiTheme="minorHAnsi" w:hAnsiTheme="minorHAnsi" w:cstheme="minorHAnsi"/>
          <w:sz w:val="22"/>
          <w:szCs w:val="22"/>
        </w:rPr>
        <w:t xml:space="preserve"> Cave JAK (2006). </w:t>
      </w:r>
      <w:r w:rsidRPr="00E467FE">
        <w:rPr>
          <w:rFonts w:asciiTheme="minorHAnsi" w:hAnsiTheme="minorHAnsi" w:cstheme="minorHAnsi"/>
          <w:i/>
          <w:sz w:val="22"/>
          <w:szCs w:val="22"/>
        </w:rPr>
        <w:t>Should ART Be Part of a Population Policy Mix?: A Preliminary Assessment of the Demographic and Economic Impact of Assisted Reproductive Technologies</w:t>
      </w:r>
      <w:r w:rsidRPr="00E467FE">
        <w:rPr>
          <w:rFonts w:asciiTheme="minorHAnsi" w:hAnsiTheme="minorHAnsi" w:cstheme="minorHAnsi"/>
          <w:sz w:val="22"/>
          <w:szCs w:val="22"/>
        </w:rPr>
        <w:t>. RAND Europe, Cambridge (DB-507-FER).</w:t>
      </w:r>
    </w:p>
    <w:p w14:paraId="47BA757F" w14:textId="77777777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573A57E3" w14:textId="77777777" w:rsidR="00FF51A4" w:rsidRPr="00E467FE" w:rsidRDefault="001011A2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467FE">
        <w:rPr>
          <w:rFonts w:asciiTheme="minorHAnsi" w:hAnsiTheme="minorHAnsi" w:cstheme="minorHAnsi"/>
          <w:sz w:val="22"/>
          <w:szCs w:val="22"/>
        </w:rPr>
        <w:t>Stolk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C,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Shergold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M, Scoggins A,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Pung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J,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Tiessen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J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>Grant J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(2006). </w:t>
      </w:r>
      <w:r w:rsidR="00FF51A4" w:rsidRPr="00E467FE">
        <w:rPr>
          <w:rFonts w:asciiTheme="minorHAnsi" w:hAnsiTheme="minorHAnsi" w:cstheme="minorHAnsi"/>
          <w:i/>
          <w:sz w:val="22"/>
          <w:szCs w:val="22"/>
        </w:rPr>
        <w:t>International Benchmark of Fraud and Error in Social Security Systems: Final Report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. RAND Europe, Cambridge (DRR-3974-NAO). </w:t>
      </w:r>
    </w:p>
    <w:p w14:paraId="744A75A1" w14:textId="77777777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78F9D58" w14:textId="77777777" w:rsidR="00FF51A4" w:rsidRPr="00E467FE" w:rsidRDefault="001011A2" w:rsidP="00FF51A4">
      <w:pPr>
        <w:pStyle w:val="BlockText"/>
        <w:spacing w:after="0" w:line="240" w:lineRule="auto"/>
        <w:ind w:left="0"/>
        <w:rPr>
          <w:rFonts w:asciiTheme="minorHAnsi" w:eastAsia="Futura Book" w:hAnsiTheme="minorHAnsi" w:cstheme="minorHAnsi"/>
          <w:sz w:val="22"/>
          <w:szCs w:val="22"/>
          <w:lang w:val="en-US"/>
        </w:rPr>
      </w:pPr>
      <w:proofErr w:type="spellStart"/>
      <w:r w:rsidRPr="00E467FE">
        <w:rPr>
          <w:rFonts w:asciiTheme="minorHAnsi" w:hAnsiTheme="minorHAnsi" w:cstheme="minorHAnsi"/>
          <w:sz w:val="22"/>
          <w:szCs w:val="22"/>
        </w:rPr>
        <w:t>Stolk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C, Rubin</w:t>
      </w:r>
      <w:r w:rsidR="003C0A68" w:rsidRPr="00E467FE">
        <w:rPr>
          <w:rFonts w:asciiTheme="minorHAnsi" w:hAnsiTheme="minorHAnsi" w:cstheme="minorHAnsi"/>
          <w:sz w:val="22"/>
          <w:szCs w:val="22"/>
        </w:rPr>
        <w:t xml:space="preserve"> J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>Grant J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(2006). </w:t>
      </w:r>
      <w:r w:rsidR="00FF51A4" w:rsidRPr="00E467FE">
        <w:rPr>
          <w:rFonts w:asciiTheme="minorHAnsi" w:hAnsiTheme="minorHAnsi" w:cstheme="minorHAnsi"/>
          <w:i/>
          <w:sz w:val="22"/>
          <w:szCs w:val="22"/>
        </w:rPr>
        <w:t>Benchmarking of the Use of Personal Advisers in Jobcentre Plus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. RAND Europe, Cambridge (TR-374-NAO). </w:t>
      </w:r>
    </w:p>
    <w:p w14:paraId="0B941C8D" w14:textId="77777777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eastAsia="Futura Book" w:hAnsiTheme="minorHAnsi" w:cstheme="minorHAnsi"/>
          <w:sz w:val="22"/>
          <w:szCs w:val="22"/>
          <w:lang w:val="en-US"/>
        </w:rPr>
      </w:pPr>
    </w:p>
    <w:p w14:paraId="4C18100F" w14:textId="77777777" w:rsidR="00FF51A4" w:rsidRPr="00E467FE" w:rsidRDefault="00FF51A4" w:rsidP="00FF51A4">
      <w:pPr>
        <w:pStyle w:val="BlockText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proofErr w:type="spellStart"/>
      <w:r w:rsidRPr="00E467FE">
        <w:rPr>
          <w:rFonts w:asciiTheme="minorHAnsi" w:eastAsia="Futura Book" w:hAnsiTheme="minorHAnsi" w:cstheme="minorHAnsi"/>
          <w:sz w:val="22"/>
          <w:szCs w:val="22"/>
          <w:lang w:val="en-US"/>
        </w:rPr>
        <w:t>Hoorens</w:t>
      </w:r>
      <w:proofErr w:type="spellEnd"/>
      <w:r w:rsidRPr="00E467FE">
        <w:rPr>
          <w:rFonts w:asciiTheme="minorHAnsi" w:eastAsia="Futura Book" w:hAnsiTheme="minorHAnsi" w:cstheme="minorHAnsi"/>
          <w:sz w:val="22"/>
          <w:szCs w:val="22"/>
          <w:lang w:val="en-US"/>
        </w:rPr>
        <w:t xml:space="preserve"> S, Parkinson A </w:t>
      </w:r>
      <w:r w:rsidR="003C0A68" w:rsidRPr="00E467FE">
        <w:rPr>
          <w:rFonts w:asciiTheme="minorHAnsi" w:eastAsia="Futura Book" w:hAnsiTheme="minorHAnsi" w:cstheme="minorHAnsi"/>
          <w:sz w:val="22"/>
          <w:szCs w:val="22"/>
          <w:lang w:val="en-US"/>
        </w:rPr>
        <w:t>&amp;</w:t>
      </w:r>
      <w:r w:rsidRPr="00E467FE">
        <w:rPr>
          <w:rFonts w:asciiTheme="minorHAnsi" w:eastAsia="Futura Book" w:hAnsiTheme="minorHAnsi" w:cstheme="minorHAnsi"/>
          <w:sz w:val="22"/>
          <w:szCs w:val="22"/>
          <w:lang w:val="en-US"/>
        </w:rPr>
        <w:t xml:space="preserve"> </w:t>
      </w:r>
      <w:r w:rsidRPr="00E467FE">
        <w:rPr>
          <w:rFonts w:asciiTheme="minorHAnsi" w:eastAsia="Futura Book" w:hAnsiTheme="minorHAnsi" w:cstheme="minorHAnsi"/>
          <w:b/>
          <w:bCs/>
          <w:sz w:val="22"/>
          <w:szCs w:val="22"/>
          <w:lang w:val="en-US"/>
        </w:rPr>
        <w:t>Grant J</w:t>
      </w:r>
      <w:r w:rsidRPr="00E467FE">
        <w:rPr>
          <w:rFonts w:asciiTheme="minorHAnsi" w:eastAsia="Futura Book" w:hAnsiTheme="minorHAnsi" w:cstheme="minorHAnsi"/>
          <w:sz w:val="22"/>
          <w:szCs w:val="22"/>
          <w:lang w:val="en-US"/>
        </w:rPr>
        <w:t xml:space="preserve"> (2005). </w:t>
      </w:r>
      <w:r w:rsidRPr="00E467FE">
        <w:rPr>
          <w:rFonts w:asciiTheme="minorHAnsi" w:hAnsiTheme="minorHAnsi" w:cstheme="minorHAnsi"/>
          <w:i/>
          <w:iCs/>
          <w:sz w:val="22"/>
          <w:szCs w:val="22"/>
        </w:rPr>
        <w:t>Sweden’s varying success in offsetting low fertility. Assessing the role of policy in the Sweden’s fluctuating fertility rates</w:t>
      </w:r>
      <w:r w:rsidRPr="00E467FE">
        <w:rPr>
          <w:rFonts w:asciiTheme="minorHAnsi" w:hAnsiTheme="minorHAnsi" w:cstheme="minorHAnsi"/>
          <w:sz w:val="22"/>
          <w:szCs w:val="22"/>
        </w:rPr>
        <w:t xml:space="preserve">. </w:t>
      </w:r>
      <w:r w:rsidRPr="00E467FE">
        <w:rPr>
          <w:rFonts w:asciiTheme="minorHAnsi" w:eastAsia="Futura Book" w:hAnsiTheme="minorHAnsi" w:cstheme="minorHAnsi"/>
          <w:sz w:val="22"/>
          <w:szCs w:val="22"/>
        </w:rPr>
        <w:t>Prepared for the International Conference on Low Fertility and Effectiveness of Policy Measures. Seoul, 15-16 December 2005.</w:t>
      </w:r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2CEA30" w14:textId="77777777" w:rsidR="00FF51A4" w:rsidRPr="00E467FE" w:rsidRDefault="00FF51A4" w:rsidP="00FF51A4">
      <w:pPr>
        <w:rPr>
          <w:rFonts w:asciiTheme="minorHAnsi" w:hAnsiTheme="minorHAnsi" w:cstheme="minorHAnsi"/>
          <w:sz w:val="22"/>
          <w:szCs w:val="22"/>
        </w:rPr>
      </w:pPr>
    </w:p>
    <w:p w14:paraId="20210C01" w14:textId="715FB626" w:rsidR="00FF51A4" w:rsidRPr="00E467FE" w:rsidRDefault="001011A2" w:rsidP="00FF51A4">
      <w:pPr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</w:rPr>
        <w:t>Burge P, Devlin N, Appleby J, Rohr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C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b/>
          <w:bCs/>
          <w:sz w:val="22"/>
          <w:szCs w:val="22"/>
        </w:rPr>
        <w:t>Grant</w:t>
      </w:r>
      <w:r w:rsidR="00FF51A4" w:rsidRPr="00E467FE">
        <w:rPr>
          <w:rFonts w:asciiTheme="minorHAnsi" w:hAnsiTheme="minorHAnsi" w:cstheme="minorHAnsi"/>
          <w:b/>
          <w:bCs/>
          <w:sz w:val="22"/>
          <w:szCs w:val="22"/>
        </w:rPr>
        <w:t xml:space="preserve"> J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(2005). </w:t>
      </w:r>
      <w:r w:rsidR="00FF51A4" w:rsidRPr="00E467FE">
        <w:rPr>
          <w:rFonts w:asciiTheme="minorHAnsi" w:hAnsiTheme="minorHAnsi" w:cstheme="minorHAnsi"/>
          <w:i/>
          <w:sz w:val="22"/>
          <w:szCs w:val="22"/>
        </w:rPr>
        <w:t>London Patient Choice Project Evaluation: A model of patients’ choices of hospital from stated and revealed preference choice data</w:t>
      </w:r>
      <w:r w:rsidR="00FF51A4" w:rsidRPr="00E467FE">
        <w:rPr>
          <w:rFonts w:asciiTheme="minorHAnsi" w:hAnsiTheme="minorHAnsi" w:cstheme="minorHAnsi"/>
          <w:sz w:val="22"/>
          <w:szCs w:val="22"/>
        </w:rPr>
        <w:t>. RAND Europe</w:t>
      </w:r>
      <w:r w:rsidR="0011757C" w:rsidRPr="00E467FE">
        <w:rPr>
          <w:rFonts w:asciiTheme="minorHAnsi" w:hAnsiTheme="minorHAnsi" w:cstheme="minorHAnsi"/>
          <w:sz w:val="22"/>
          <w:szCs w:val="22"/>
        </w:rPr>
        <w:t>,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Cambridge (MG-384-DOH).</w:t>
      </w:r>
    </w:p>
    <w:p w14:paraId="2ED650AA" w14:textId="77777777" w:rsidR="00FF51A4" w:rsidRPr="00E467FE" w:rsidRDefault="00FF51A4" w:rsidP="00FF51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E15C7A" w14:textId="77777777" w:rsidR="00FF51A4" w:rsidRPr="00E467FE" w:rsidRDefault="00FF51A4" w:rsidP="00FF51A4">
      <w:pPr>
        <w:jc w:val="both"/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</w:rPr>
        <w:t xml:space="preserve">NAO (2004). </w:t>
      </w:r>
      <w:r w:rsidRPr="00E467FE">
        <w:rPr>
          <w:rFonts w:asciiTheme="minorHAnsi" w:hAnsiTheme="minorHAnsi" w:cstheme="minorHAnsi"/>
          <w:i/>
          <w:sz w:val="22"/>
          <w:szCs w:val="22"/>
        </w:rPr>
        <w:t>Improving IT procurement. The impact of the Office of Government Commerce’s initiatives on departments and suppliers in the delivery of major IT-enabled projects</w:t>
      </w:r>
      <w:r w:rsidRPr="00E467FE">
        <w:rPr>
          <w:rFonts w:asciiTheme="minorHAnsi" w:hAnsiTheme="minorHAnsi" w:cstheme="minorHAnsi"/>
          <w:sz w:val="22"/>
          <w:szCs w:val="22"/>
        </w:rPr>
        <w:t>. [Principal author and project leader on wholly subcontracted study undertaken by a RAND Europe team.]</w:t>
      </w:r>
    </w:p>
    <w:p w14:paraId="56A5A28A" w14:textId="77777777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</w:p>
    <w:p w14:paraId="2B596977" w14:textId="26CF14DA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467FE">
        <w:rPr>
          <w:rFonts w:asciiTheme="minorHAnsi" w:hAnsiTheme="minorHAnsi" w:cstheme="minorHAnsi"/>
          <w:sz w:val="22"/>
          <w:szCs w:val="22"/>
        </w:rPr>
        <w:t xml:space="preserve">Valeri L, Cave J, </w:t>
      </w:r>
      <w:r w:rsidRPr="00E467FE">
        <w:rPr>
          <w:rFonts w:asciiTheme="minorHAnsi" w:hAnsiTheme="minorHAnsi" w:cstheme="minorHAnsi"/>
          <w:b/>
          <w:bCs/>
          <w:sz w:val="22"/>
          <w:szCs w:val="22"/>
        </w:rPr>
        <w:t>Grant J</w:t>
      </w:r>
      <w:r w:rsidRPr="00E467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Ligtvoet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A, Robinson N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Pr="00E467FE">
        <w:rPr>
          <w:rFonts w:asciiTheme="minorHAnsi" w:hAnsiTheme="minorHAnsi" w:cstheme="minorHAnsi"/>
          <w:sz w:val="22"/>
          <w:szCs w:val="22"/>
        </w:rPr>
        <w:t xml:space="preserve"> Wooding S (2004). </w:t>
      </w:r>
      <w:r w:rsidRPr="00E467FE">
        <w:rPr>
          <w:rFonts w:asciiTheme="minorHAnsi" w:hAnsiTheme="minorHAnsi" w:cstheme="minorHAnsi"/>
          <w:i/>
          <w:sz w:val="22"/>
          <w:szCs w:val="22"/>
        </w:rPr>
        <w:t>Procuring complex IT systems. A literature review of public and private practices in the United Kingdom and Abroad</w:t>
      </w:r>
      <w:r w:rsidRPr="00E467FE">
        <w:rPr>
          <w:rFonts w:asciiTheme="minorHAnsi" w:hAnsiTheme="minorHAnsi" w:cstheme="minorHAnsi"/>
          <w:sz w:val="22"/>
          <w:szCs w:val="22"/>
        </w:rPr>
        <w:t>. RAND Europe</w:t>
      </w:r>
      <w:r w:rsidR="0011757C" w:rsidRPr="00E467FE">
        <w:rPr>
          <w:rFonts w:asciiTheme="minorHAnsi" w:hAnsiTheme="minorHAnsi" w:cstheme="minorHAnsi"/>
          <w:sz w:val="22"/>
          <w:szCs w:val="22"/>
        </w:rPr>
        <w:t>,</w:t>
      </w:r>
      <w:r w:rsidRPr="00E467FE">
        <w:rPr>
          <w:rFonts w:asciiTheme="minorHAnsi" w:hAnsiTheme="minorHAnsi" w:cstheme="minorHAnsi"/>
          <w:sz w:val="22"/>
          <w:szCs w:val="22"/>
        </w:rPr>
        <w:t xml:space="preserve"> Cambridge (</w:t>
      </w:r>
      <w:r w:rsidRPr="00E467FE">
        <w:rPr>
          <w:rFonts w:asciiTheme="minorHAnsi" w:hAnsiTheme="minorHAnsi" w:cstheme="minorHAnsi"/>
          <w:sz w:val="22"/>
          <w:szCs w:val="22"/>
          <w:lang w:val="en-US"/>
        </w:rPr>
        <w:t>TR-174-2004).</w:t>
      </w:r>
    </w:p>
    <w:p w14:paraId="202FD233" w14:textId="77777777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</w:p>
    <w:p w14:paraId="659FAB71" w14:textId="20097B62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</w:rPr>
        <w:t xml:space="preserve">Wooding S,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Hanney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S, Buxton M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b/>
          <w:bCs/>
          <w:sz w:val="22"/>
          <w:szCs w:val="22"/>
        </w:rPr>
        <w:t>Grant J</w:t>
      </w:r>
      <w:r w:rsidRPr="00E467FE">
        <w:rPr>
          <w:rFonts w:asciiTheme="minorHAnsi" w:hAnsiTheme="minorHAnsi" w:cstheme="minorHAnsi"/>
          <w:sz w:val="22"/>
          <w:szCs w:val="22"/>
        </w:rPr>
        <w:t xml:space="preserve"> (2004). </w:t>
      </w:r>
      <w:r w:rsidRPr="00E467FE">
        <w:rPr>
          <w:rFonts w:asciiTheme="minorHAnsi" w:hAnsiTheme="minorHAnsi" w:cstheme="minorHAnsi"/>
          <w:i/>
          <w:iCs/>
          <w:sz w:val="22"/>
          <w:szCs w:val="22"/>
        </w:rPr>
        <w:t>The returns from arthritis research. Volume 1: Approach, analysis and recommendations</w:t>
      </w:r>
      <w:r w:rsidRPr="00E467FE">
        <w:rPr>
          <w:rFonts w:asciiTheme="minorHAnsi" w:hAnsiTheme="minorHAnsi" w:cstheme="minorHAnsi"/>
          <w:sz w:val="22"/>
          <w:szCs w:val="22"/>
        </w:rPr>
        <w:t>. RAND Europe</w:t>
      </w:r>
      <w:r w:rsidR="0011757C" w:rsidRPr="00E467FE">
        <w:rPr>
          <w:rFonts w:asciiTheme="minorHAnsi" w:hAnsiTheme="minorHAnsi" w:cstheme="minorHAnsi"/>
          <w:sz w:val="22"/>
          <w:szCs w:val="22"/>
        </w:rPr>
        <w:t>, Cambridge (</w:t>
      </w:r>
      <w:r w:rsidRPr="00E467FE">
        <w:rPr>
          <w:rFonts w:asciiTheme="minorHAnsi" w:hAnsiTheme="minorHAnsi" w:cstheme="minorHAnsi"/>
          <w:sz w:val="22"/>
          <w:szCs w:val="22"/>
        </w:rPr>
        <w:t>MG 251</w:t>
      </w:r>
      <w:r w:rsidR="0011757C" w:rsidRPr="00E467FE">
        <w:rPr>
          <w:rFonts w:asciiTheme="minorHAnsi" w:hAnsiTheme="minorHAnsi" w:cstheme="minorHAnsi"/>
          <w:sz w:val="22"/>
          <w:szCs w:val="22"/>
        </w:rPr>
        <w:t>)</w:t>
      </w:r>
      <w:r w:rsidRPr="00E467FE">
        <w:rPr>
          <w:rFonts w:asciiTheme="minorHAnsi" w:hAnsiTheme="minorHAnsi" w:cstheme="minorHAnsi"/>
          <w:sz w:val="22"/>
          <w:szCs w:val="22"/>
        </w:rPr>
        <w:t>.</w:t>
      </w:r>
    </w:p>
    <w:p w14:paraId="398101BE" w14:textId="77777777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</w:p>
    <w:p w14:paraId="252C9AE2" w14:textId="22C1CB4D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</w:rPr>
        <w:t xml:space="preserve">Wooding S, Anton S, </w:t>
      </w:r>
      <w:r w:rsidRPr="00E467FE">
        <w:rPr>
          <w:rFonts w:asciiTheme="minorHAnsi" w:hAnsiTheme="minorHAnsi" w:cstheme="minorHAnsi"/>
          <w:b/>
          <w:bCs/>
          <w:sz w:val="22"/>
          <w:szCs w:val="22"/>
        </w:rPr>
        <w:t>Grant J</w:t>
      </w:r>
      <w:r w:rsidRPr="00E467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Hanney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S,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Hoorens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S,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Lierens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A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Shergold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M (2004). </w:t>
      </w:r>
      <w:r w:rsidRPr="00E467FE">
        <w:rPr>
          <w:rFonts w:asciiTheme="minorHAnsi" w:hAnsiTheme="minorHAnsi" w:cstheme="minorHAnsi"/>
          <w:i/>
          <w:iCs/>
          <w:sz w:val="22"/>
          <w:szCs w:val="22"/>
        </w:rPr>
        <w:t>The returns from arthritis research. Volume 2: Case studies</w:t>
      </w:r>
      <w:r w:rsidR="0011757C" w:rsidRPr="00E467FE">
        <w:rPr>
          <w:rFonts w:asciiTheme="minorHAnsi" w:hAnsiTheme="minorHAnsi" w:cstheme="minorHAnsi"/>
          <w:sz w:val="22"/>
          <w:szCs w:val="22"/>
        </w:rPr>
        <w:t>. RAND Europe, Cambridge (</w:t>
      </w:r>
      <w:r w:rsidRPr="00E467FE">
        <w:rPr>
          <w:rFonts w:asciiTheme="minorHAnsi" w:hAnsiTheme="minorHAnsi" w:cstheme="minorHAnsi"/>
          <w:sz w:val="22"/>
          <w:szCs w:val="22"/>
        </w:rPr>
        <w:t>TR 176</w:t>
      </w:r>
      <w:r w:rsidR="0011757C" w:rsidRPr="00E467FE">
        <w:rPr>
          <w:rFonts w:asciiTheme="minorHAnsi" w:hAnsiTheme="minorHAnsi" w:cstheme="minorHAnsi"/>
          <w:sz w:val="22"/>
          <w:szCs w:val="22"/>
        </w:rPr>
        <w:t>)</w:t>
      </w:r>
      <w:r w:rsidRPr="00E467F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B3EA72B" w14:textId="77777777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6D9FF901" w14:textId="7FA100B7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b/>
          <w:sz w:val="22"/>
          <w:szCs w:val="22"/>
          <w:lang w:val="nl-NL"/>
        </w:rPr>
        <w:t>Grant J</w:t>
      </w:r>
      <w:r w:rsidRPr="00E467FE">
        <w:rPr>
          <w:rFonts w:asciiTheme="minorHAnsi" w:hAnsiTheme="minorHAnsi" w:cstheme="minorHAnsi"/>
          <w:sz w:val="22"/>
          <w:szCs w:val="22"/>
          <w:lang w:val="nl-NL"/>
        </w:rPr>
        <w:t xml:space="preserve">, </w:t>
      </w:r>
      <w:proofErr w:type="spellStart"/>
      <w:r w:rsidRPr="00E467FE">
        <w:rPr>
          <w:rFonts w:asciiTheme="minorHAnsi" w:hAnsiTheme="minorHAnsi" w:cstheme="minorHAnsi"/>
          <w:sz w:val="22"/>
          <w:szCs w:val="22"/>
          <w:lang w:val="nl-NL"/>
        </w:rPr>
        <w:t>Hoorens</w:t>
      </w:r>
      <w:proofErr w:type="spellEnd"/>
      <w:r w:rsidRPr="00E467FE">
        <w:rPr>
          <w:rFonts w:asciiTheme="minorHAnsi" w:hAnsiTheme="minorHAnsi" w:cstheme="minorHAnsi"/>
          <w:sz w:val="22"/>
          <w:szCs w:val="22"/>
          <w:lang w:val="nl-NL"/>
        </w:rPr>
        <w:t xml:space="preserve"> S, </w:t>
      </w:r>
      <w:proofErr w:type="spellStart"/>
      <w:r w:rsidRPr="00E467FE">
        <w:rPr>
          <w:rFonts w:asciiTheme="minorHAnsi" w:hAnsiTheme="minorHAnsi" w:cstheme="minorHAnsi"/>
          <w:sz w:val="22"/>
          <w:szCs w:val="22"/>
          <w:lang w:val="nl-NL"/>
        </w:rPr>
        <w:t>Sivadasen</w:t>
      </w:r>
      <w:proofErr w:type="spellEnd"/>
      <w:r w:rsidRPr="00E467FE">
        <w:rPr>
          <w:rFonts w:asciiTheme="minorHAnsi" w:hAnsiTheme="minorHAnsi" w:cstheme="minorHAnsi"/>
          <w:sz w:val="22"/>
          <w:szCs w:val="22"/>
          <w:lang w:val="nl-NL"/>
        </w:rPr>
        <w:t xml:space="preserve"> S, van het Loo M, </w:t>
      </w:r>
      <w:proofErr w:type="spellStart"/>
      <w:r w:rsidRPr="00E467FE">
        <w:rPr>
          <w:rFonts w:asciiTheme="minorHAnsi" w:hAnsiTheme="minorHAnsi" w:cstheme="minorHAnsi"/>
          <w:sz w:val="22"/>
          <w:szCs w:val="22"/>
          <w:lang w:val="nl-NL"/>
        </w:rPr>
        <w:t>DaVanzo</w:t>
      </w:r>
      <w:proofErr w:type="spellEnd"/>
      <w:r w:rsidRPr="00E467FE">
        <w:rPr>
          <w:rFonts w:asciiTheme="minorHAnsi" w:hAnsiTheme="minorHAnsi" w:cstheme="minorHAnsi"/>
          <w:sz w:val="22"/>
          <w:szCs w:val="22"/>
          <w:lang w:val="nl-NL"/>
        </w:rPr>
        <w:t xml:space="preserve"> J, </w:t>
      </w:r>
      <w:proofErr w:type="spellStart"/>
      <w:r w:rsidRPr="00E467FE">
        <w:rPr>
          <w:rFonts w:asciiTheme="minorHAnsi" w:hAnsiTheme="minorHAnsi" w:cstheme="minorHAnsi"/>
          <w:sz w:val="22"/>
          <w:szCs w:val="22"/>
          <w:lang w:val="nl-NL"/>
        </w:rPr>
        <w:t>Hale</w:t>
      </w:r>
      <w:proofErr w:type="spellEnd"/>
      <w:r w:rsidRPr="00E467FE">
        <w:rPr>
          <w:rFonts w:asciiTheme="minorHAnsi" w:hAnsiTheme="minorHAnsi" w:cstheme="minorHAnsi"/>
          <w:sz w:val="22"/>
          <w:szCs w:val="22"/>
          <w:lang w:val="nl-NL"/>
        </w:rPr>
        <w:t xml:space="preserve"> L, Gibson S </w:t>
      </w:r>
      <w:r w:rsidR="003C0A68" w:rsidRPr="00E467FE">
        <w:rPr>
          <w:rFonts w:asciiTheme="minorHAnsi" w:hAnsiTheme="minorHAnsi" w:cstheme="minorHAnsi"/>
          <w:sz w:val="22"/>
          <w:szCs w:val="22"/>
          <w:lang w:val="nl-NL"/>
        </w:rPr>
        <w:t>&amp;</w:t>
      </w:r>
      <w:r w:rsidRPr="00E467FE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Pr="00E467FE">
        <w:rPr>
          <w:rFonts w:asciiTheme="minorHAnsi" w:hAnsiTheme="minorHAnsi" w:cstheme="minorHAnsi"/>
          <w:sz w:val="22"/>
          <w:szCs w:val="22"/>
          <w:lang w:val="nl-NL"/>
        </w:rPr>
        <w:t>Butz</w:t>
      </w:r>
      <w:proofErr w:type="spellEnd"/>
      <w:r w:rsidRPr="00E467FE">
        <w:rPr>
          <w:rFonts w:asciiTheme="minorHAnsi" w:hAnsiTheme="minorHAnsi" w:cstheme="minorHAnsi"/>
          <w:sz w:val="22"/>
          <w:szCs w:val="22"/>
          <w:lang w:val="nl-NL"/>
        </w:rPr>
        <w:t xml:space="preserve"> W (2004). </w:t>
      </w:r>
      <w:r w:rsidRPr="00E467FE">
        <w:rPr>
          <w:rFonts w:asciiTheme="minorHAnsi" w:hAnsiTheme="minorHAnsi" w:cstheme="minorHAnsi"/>
          <w:i/>
          <w:sz w:val="22"/>
          <w:szCs w:val="22"/>
        </w:rPr>
        <w:t>Low fertility and population ageing. Cause consequences and policy options</w:t>
      </w:r>
      <w:r w:rsidRPr="00E467FE">
        <w:rPr>
          <w:rFonts w:asciiTheme="minorHAnsi" w:hAnsiTheme="minorHAnsi" w:cstheme="minorHAnsi"/>
          <w:sz w:val="22"/>
          <w:szCs w:val="22"/>
        </w:rPr>
        <w:t xml:space="preserve">. </w:t>
      </w:r>
      <w:r w:rsidR="0011757C" w:rsidRPr="00E467FE">
        <w:rPr>
          <w:rFonts w:asciiTheme="minorHAnsi" w:hAnsiTheme="minorHAnsi" w:cstheme="minorHAnsi"/>
          <w:sz w:val="22"/>
          <w:szCs w:val="22"/>
        </w:rPr>
        <w:t>RAND Europe, Cambridge</w:t>
      </w:r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="0011757C" w:rsidRPr="00E467FE">
        <w:rPr>
          <w:rFonts w:asciiTheme="minorHAnsi" w:hAnsiTheme="minorHAnsi" w:cstheme="minorHAnsi"/>
          <w:sz w:val="22"/>
          <w:szCs w:val="22"/>
        </w:rPr>
        <w:t>(</w:t>
      </w:r>
      <w:r w:rsidRPr="00E467FE">
        <w:rPr>
          <w:rFonts w:asciiTheme="minorHAnsi" w:hAnsiTheme="minorHAnsi" w:cstheme="minorHAnsi"/>
          <w:sz w:val="22"/>
          <w:szCs w:val="22"/>
        </w:rPr>
        <w:t>MG-206</w:t>
      </w:r>
      <w:r w:rsidR="0011757C" w:rsidRPr="00E467FE">
        <w:rPr>
          <w:rFonts w:asciiTheme="minorHAnsi" w:hAnsiTheme="minorHAnsi" w:cstheme="minorHAnsi"/>
          <w:sz w:val="22"/>
          <w:szCs w:val="22"/>
        </w:rPr>
        <w:t>)</w:t>
      </w:r>
      <w:r w:rsidRPr="00E467FE">
        <w:rPr>
          <w:rFonts w:asciiTheme="minorHAnsi" w:hAnsiTheme="minorHAnsi" w:cstheme="minorHAnsi"/>
          <w:sz w:val="22"/>
          <w:szCs w:val="22"/>
        </w:rPr>
        <w:t>.</w:t>
      </w:r>
    </w:p>
    <w:p w14:paraId="2D209A25" w14:textId="77777777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</w:p>
    <w:p w14:paraId="56C63DCE" w14:textId="77777777" w:rsidR="00FF51A4" w:rsidRPr="00E467FE" w:rsidRDefault="001011A2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</w:rPr>
        <w:lastRenderedPageBreak/>
        <w:t>Burge P, Devlin N, Appleby J, Rohr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C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="00FF51A4" w:rsidRPr="00E467FE">
        <w:rPr>
          <w:rFonts w:asciiTheme="minorHAnsi" w:hAnsiTheme="minorHAnsi" w:cstheme="minorHAnsi"/>
          <w:b/>
          <w:bCs/>
          <w:sz w:val="22"/>
          <w:szCs w:val="22"/>
        </w:rPr>
        <w:t>Grant J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(2004). </w:t>
      </w:r>
      <w:r w:rsidR="00FF51A4" w:rsidRPr="00E467FE">
        <w:rPr>
          <w:rFonts w:asciiTheme="minorHAnsi" w:hAnsiTheme="minorHAnsi" w:cstheme="minorHAnsi"/>
          <w:i/>
          <w:sz w:val="22"/>
          <w:szCs w:val="22"/>
        </w:rPr>
        <w:t>London Patient Choice Project Evaluation. Preliminary report: a model of patients’ choices of hospital from stated preference choice data</w:t>
      </w:r>
      <w:r w:rsidR="00FF51A4" w:rsidRPr="00E467FE">
        <w:rPr>
          <w:rFonts w:asciiTheme="minorHAnsi" w:hAnsiTheme="minorHAnsi" w:cstheme="minorHAnsi"/>
          <w:sz w:val="22"/>
          <w:szCs w:val="22"/>
        </w:rPr>
        <w:t>. RAND Europe, Cambridge (WR-143-DOH).</w:t>
      </w:r>
    </w:p>
    <w:p w14:paraId="0E3DE2CD" w14:textId="77777777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</w:p>
    <w:p w14:paraId="77329994" w14:textId="77777777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</w:rPr>
        <w:t xml:space="preserve">NAO (2003). </w:t>
      </w:r>
      <w:r w:rsidRPr="00E467FE">
        <w:rPr>
          <w:rFonts w:asciiTheme="minorHAnsi" w:hAnsiTheme="minorHAnsi" w:cstheme="minorHAnsi"/>
          <w:i/>
          <w:iCs/>
          <w:sz w:val="22"/>
          <w:szCs w:val="22"/>
        </w:rPr>
        <w:t>Getting the Evidence: Using research in policy making</w:t>
      </w:r>
      <w:r w:rsidRPr="00E467FE">
        <w:rPr>
          <w:rFonts w:asciiTheme="minorHAnsi" w:hAnsiTheme="minorHAnsi" w:cstheme="minorHAnsi"/>
          <w:sz w:val="22"/>
          <w:szCs w:val="22"/>
        </w:rPr>
        <w:t xml:space="preserve"> (HC 586-1 Session 2002-2003). [Principal author and project leader on wholly subcontracted study undertaken by a RAND Europe team.]</w:t>
      </w:r>
    </w:p>
    <w:p w14:paraId="6B3AAB10" w14:textId="77777777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</w:p>
    <w:p w14:paraId="44C17F05" w14:textId="77777777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</w:rPr>
        <w:t xml:space="preserve">NAO (2003) </w:t>
      </w:r>
      <w:r w:rsidRPr="00E467FE">
        <w:rPr>
          <w:rFonts w:asciiTheme="minorHAnsi" w:hAnsiTheme="minorHAnsi" w:cstheme="minorHAnsi"/>
          <w:i/>
          <w:iCs/>
          <w:sz w:val="22"/>
          <w:szCs w:val="22"/>
        </w:rPr>
        <w:t>An International review on Governments’ research procurement strategies. A paper in support of Getting the Evidence: Using research in policy making</w:t>
      </w:r>
      <w:r w:rsidRPr="00E467FE">
        <w:rPr>
          <w:rFonts w:asciiTheme="minorHAnsi" w:hAnsiTheme="minorHAnsi" w:cstheme="minorHAnsi"/>
          <w:sz w:val="22"/>
          <w:szCs w:val="22"/>
        </w:rPr>
        <w:t xml:space="preserve"> (HC 586-2 Session 2002-2003). [Principal author and project leader on wholly subcontracted study undertaken by a RAND Europe team.]</w:t>
      </w:r>
    </w:p>
    <w:p w14:paraId="4E32C68C" w14:textId="77777777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</w:p>
    <w:p w14:paraId="0CF7B9A3" w14:textId="77777777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</w:rPr>
        <w:t xml:space="preserve">Wooding S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b/>
          <w:bCs/>
          <w:sz w:val="22"/>
          <w:szCs w:val="22"/>
        </w:rPr>
        <w:t>Grant J</w:t>
      </w:r>
      <w:r w:rsidRPr="00E467FE">
        <w:rPr>
          <w:rFonts w:asciiTheme="minorHAnsi" w:hAnsiTheme="minorHAnsi" w:cstheme="minorHAnsi"/>
          <w:sz w:val="22"/>
          <w:szCs w:val="22"/>
        </w:rPr>
        <w:t xml:space="preserve"> (2003). </w:t>
      </w:r>
      <w:r w:rsidRPr="00E467FE">
        <w:rPr>
          <w:rFonts w:asciiTheme="minorHAnsi" w:hAnsiTheme="minorHAnsi" w:cstheme="minorHAnsi"/>
          <w:i/>
          <w:iCs/>
          <w:sz w:val="22"/>
          <w:szCs w:val="22"/>
        </w:rPr>
        <w:t>Assessing Research: The researchers’ view.</w:t>
      </w:r>
      <w:r w:rsidRPr="00E467FE">
        <w:rPr>
          <w:rFonts w:asciiTheme="minorHAnsi" w:hAnsiTheme="minorHAnsi" w:cstheme="minorHAnsi"/>
          <w:sz w:val="22"/>
          <w:szCs w:val="22"/>
        </w:rPr>
        <w:t xml:space="preserve"> RAND Europe, Cambridge (MR-1698-HEFCE). </w:t>
      </w:r>
    </w:p>
    <w:p w14:paraId="16994E5A" w14:textId="77777777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5F85A6" w14:textId="77777777" w:rsidR="00FF51A4" w:rsidRPr="00E467FE" w:rsidRDefault="001011A2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b/>
          <w:bCs/>
          <w:sz w:val="22"/>
          <w:szCs w:val="22"/>
        </w:rPr>
        <w:t>Grant</w:t>
      </w:r>
      <w:r w:rsidR="00FF51A4" w:rsidRPr="00E467FE">
        <w:rPr>
          <w:rFonts w:asciiTheme="minorHAnsi" w:hAnsiTheme="minorHAnsi" w:cstheme="minorHAnsi"/>
          <w:b/>
          <w:bCs/>
          <w:sz w:val="22"/>
          <w:szCs w:val="22"/>
        </w:rPr>
        <w:t xml:space="preserve"> J</w:t>
      </w:r>
      <w:r w:rsidRPr="00E467FE">
        <w:rPr>
          <w:rFonts w:asciiTheme="minorHAnsi" w:hAnsiTheme="minorHAnsi" w:cstheme="minorHAnsi"/>
          <w:bCs/>
          <w:sz w:val="22"/>
          <w:szCs w:val="22"/>
        </w:rPr>
        <w:t>,</w:t>
      </w:r>
      <w:r w:rsidRPr="00E467FE">
        <w:rPr>
          <w:rFonts w:asciiTheme="minorHAnsi" w:hAnsiTheme="minorHAnsi" w:cstheme="minorHAnsi"/>
          <w:sz w:val="22"/>
          <w:szCs w:val="22"/>
        </w:rPr>
        <w:t xml:space="preserve"> Green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L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 Mason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B (2003). </w:t>
      </w:r>
      <w:r w:rsidR="00FF51A4" w:rsidRPr="00E467FE">
        <w:rPr>
          <w:rFonts w:asciiTheme="minorHAnsi" w:hAnsiTheme="minorHAnsi" w:cstheme="minorHAnsi"/>
          <w:i/>
          <w:iCs/>
          <w:sz w:val="22"/>
          <w:szCs w:val="22"/>
        </w:rPr>
        <w:t xml:space="preserve">From bedside to bench: </w:t>
      </w:r>
      <w:proofErr w:type="spellStart"/>
      <w:r w:rsidR="00FF51A4" w:rsidRPr="00E467FE">
        <w:rPr>
          <w:rFonts w:asciiTheme="minorHAnsi" w:hAnsiTheme="minorHAnsi" w:cstheme="minorHAnsi"/>
          <w:i/>
          <w:iCs/>
          <w:sz w:val="22"/>
          <w:szCs w:val="22"/>
        </w:rPr>
        <w:t>Comroe</w:t>
      </w:r>
      <w:proofErr w:type="spellEnd"/>
      <w:r w:rsidR="00FF51A4" w:rsidRPr="00E467FE"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 w:rsidR="00FF51A4" w:rsidRPr="00E467FE">
        <w:rPr>
          <w:rFonts w:asciiTheme="minorHAnsi" w:hAnsiTheme="minorHAnsi" w:cstheme="minorHAnsi"/>
          <w:i/>
          <w:iCs/>
          <w:sz w:val="22"/>
          <w:szCs w:val="22"/>
        </w:rPr>
        <w:t>Dripps</w:t>
      </w:r>
      <w:proofErr w:type="spellEnd"/>
      <w:r w:rsidR="00FF51A4" w:rsidRPr="00E467FE">
        <w:rPr>
          <w:rFonts w:asciiTheme="minorHAnsi" w:hAnsiTheme="minorHAnsi" w:cstheme="minorHAnsi"/>
          <w:i/>
          <w:iCs/>
          <w:sz w:val="22"/>
          <w:szCs w:val="22"/>
        </w:rPr>
        <w:t xml:space="preserve"> revisited.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HERG Research Report No. 30. Brunel University. </w:t>
      </w:r>
    </w:p>
    <w:p w14:paraId="7596F88F" w14:textId="77777777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</w:p>
    <w:p w14:paraId="3BCA7C30" w14:textId="77777777" w:rsidR="00FF51A4" w:rsidRPr="00E467FE" w:rsidRDefault="001011A2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467FE">
        <w:rPr>
          <w:rFonts w:asciiTheme="minorHAnsi" w:hAnsiTheme="minorHAnsi" w:cstheme="minorHAnsi"/>
          <w:sz w:val="22"/>
          <w:szCs w:val="22"/>
        </w:rPr>
        <w:t>Hanney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S, Frame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I, </w:t>
      </w:r>
      <w:r w:rsidRPr="00E467FE">
        <w:rPr>
          <w:rFonts w:asciiTheme="minorHAnsi" w:hAnsiTheme="minorHAnsi" w:cstheme="minorHAnsi"/>
          <w:b/>
          <w:bCs/>
          <w:sz w:val="22"/>
          <w:szCs w:val="22"/>
        </w:rPr>
        <w:t>Grant</w:t>
      </w:r>
      <w:r w:rsidR="00FF51A4" w:rsidRPr="00E467FE">
        <w:rPr>
          <w:rFonts w:asciiTheme="minorHAnsi" w:hAnsiTheme="minorHAnsi" w:cstheme="minorHAnsi"/>
          <w:b/>
          <w:bCs/>
          <w:sz w:val="22"/>
          <w:szCs w:val="22"/>
        </w:rPr>
        <w:t xml:space="preserve"> J</w:t>
      </w:r>
      <w:r w:rsidRPr="00E467FE">
        <w:rPr>
          <w:rFonts w:asciiTheme="minorHAnsi" w:hAnsiTheme="minorHAnsi" w:cstheme="minorHAnsi"/>
          <w:sz w:val="22"/>
          <w:szCs w:val="22"/>
        </w:rPr>
        <w:t>, Green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P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Buxton M (2003). </w:t>
      </w:r>
      <w:r w:rsidR="00FF51A4" w:rsidRPr="00E467FE">
        <w:rPr>
          <w:rFonts w:asciiTheme="minorHAnsi" w:hAnsiTheme="minorHAnsi" w:cstheme="minorHAnsi"/>
          <w:i/>
          <w:iCs/>
          <w:sz w:val="22"/>
          <w:szCs w:val="22"/>
        </w:rPr>
        <w:t>From bench to bedside: Tracing the payback forwards from basic or early clinical research – A preliminary exercise and proposals for a future study.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HERG Research Report No. 30. Brunel University.</w:t>
      </w:r>
    </w:p>
    <w:p w14:paraId="620B0930" w14:textId="77777777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</w:p>
    <w:p w14:paraId="5C6C68C7" w14:textId="787631A2" w:rsidR="00FF51A4" w:rsidRPr="00E467FE" w:rsidRDefault="001011A2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E467FE">
        <w:rPr>
          <w:rFonts w:asciiTheme="minorHAnsi" w:hAnsiTheme="minorHAnsi" w:cstheme="minorHAnsi"/>
          <w:sz w:val="22"/>
          <w:szCs w:val="22"/>
        </w:rPr>
        <w:t>Hanney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S,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Mugford</w:t>
      </w:r>
      <w:proofErr w:type="spellEnd"/>
      <w:r w:rsidR="00FF51A4" w:rsidRPr="00E467FE">
        <w:rPr>
          <w:rFonts w:asciiTheme="minorHAnsi" w:hAnsiTheme="minorHAnsi" w:cstheme="minorHAnsi"/>
          <w:sz w:val="22"/>
          <w:szCs w:val="22"/>
        </w:rPr>
        <w:t xml:space="preserve"> M, </w:t>
      </w:r>
      <w:r w:rsidRPr="00E467FE">
        <w:rPr>
          <w:rFonts w:asciiTheme="minorHAnsi" w:hAnsiTheme="minorHAnsi" w:cstheme="minorHAnsi"/>
          <w:b/>
          <w:bCs/>
          <w:sz w:val="22"/>
          <w:szCs w:val="22"/>
        </w:rPr>
        <w:t>Grant</w:t>
      </w:r>
      <w:r w:rsidR="00FF51A4" w:rsidRPr="00E467FE">
        <w:rPr>
          <w:rFonts w:asciiTheme="minorHAnsi" w:hAnsiTheme="minorHAnsi" w:cstheme="minorHAnsi"/>
          <w:b/>
          <w:bCs/>
          <w:sz w:val="22"/>
          <w:szCs w:val="22"/>
        </w:rPr>
        <w:t xml:space="preserve"> J</w:t>
      </w:r>
      <w:r w:rsidR="002A4A84" w:rsidRPr="00E467FE">
        <w:rPr>
          <w:rFonts w:asciiTheme="minorHAnsi" w:hAnsiTheme="minorHAnsi" w:cstheme="minorHAnsi"/>
          <w:sz w:val="22"/>
          <w:szCs w:val="22"/>
        </w:rPr>
        <w:t xml:space="preserve"> &amp;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Buxton M (2003). Assessing the benefits of health research: lessons from research into the use of antenatal corticosteroids for the prevention of neonatal Respiratory Distress Syndrome. Oral presentation (by </w:t>
      </w:r>
      <w:proofErr w:type="spellStart"/>
      <w:r w:rsidR="00FF51A4" w:rsidRPr="00E467FE">
        <w:rPr>
          <w:rFonts w:asciiTheme="minorHAnsi" w:hAnsiTheme="minorHAnsi" w:cstheme="minorHAnsi"/>
          <w:sz w:val="22"/>
          <w:szCs w:val="22"/>
        </w:rPr>
        <w:t>Hanney</w:t>
      </w:r>
      <w:proofErr w:type="spellEnd"/>
      <w:r w:rsidR="00FF51A4" w:rsidRPr="00E467FE">
        <w:rPr>
          <w:rFonts w:asciiTheme="minorHAnsi" w:hAnsiTheme="minorHAnsi" w:cstheme="minorHAnsi"/>
          <w:sz w:val="22"/>
          <w:szCs w:val="22"/>
        </w:rPr>
        <w:t>) at 5th</w:t>
      </w:r>
      <w:r w:rsidR="00FF51A4" w:rsidRPr="00E467FE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 International Conference on the Scientific Basis of Health Services, Washington DC, </w:t>
      </w:r>
      <w:r w:rsidRPr="00E467FE">
        <w:rPr>
          <w:rFonts w:asciiTheme="minorHAnsi" w:hAnsiTheme="minorHAnsi" w:cstheme="minorHAnsi"/>
          <w:snapToGrid w:val="0"/>
          <w:sz w:val="22"/>
          <w:szCs w:val="22"/>
          <w:lang w:val="en-US"/>
        </w:rPr>
        <w:t>September</w:t>
      </w:r>
      <w:r w:rsidR="00FF51A4" w:rsidRPr="00E467FE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 2003.</w:t>
      </w:r>
    </w:p>
    <w:p w14:paraId="45FC7B2D" w14:textId="77777777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0E41DF" w14:textId="2B00A867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67FE">
        <w:rPr>
          <w:rFonts w:asciiTheme="minorHAnsi" w:hAnsiTheme="minorHAnsi" w:cstheme="minorHAnsi"/>
          <w:bCs/>
          <w:sz w:val="22"/>
          <w:szCs w:val="22"/>
        </w:rPr>
        <w:t xml:space="preserve">Anton S </w:t>
      </w:r>
      <w:r w:rsidR="003C0A68" w:rsidRPr="00E467FE">
        <w:rPr>
          <w:rFonts w:asciiTheme="minorHAnsi" w:hAnsiTheme="minorHAnsi" w:cstheme="minorHAnsi"/>
          <w:bCs/>
          <w:sz w:val="22"/>
          <w:szCs w:val="22"/>
        </w:rPr>
        <w:t>&amp;</w:t>
      </w:r>
      <w:r w:rsidRPr="00E467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b/>
          <w:sz w:val="22"/>
          <w:szCs w:val="22"/>
        </w:rPr>
        <w:t>Grant J</w:t>
      </w:r>
      <w:r w:rsidRPr="00E467FE">
        <w:rPr>
          <w:rFonts w:asciiTheme="minorHAnsi" w:hAnsiTheme="minorHAnsi" w:cstheme="minorHAnsi"/>
          <w:bCs/>
          <w:sz w:val="22"/>
          <w:szCs w:val="22"/>
        </w:rPr>
        <w:t xml:space="preserve"> (2003). </w:t>
      </w:r>
      <w:r w:rsidRPr="00E467FE">
        <w:rPr>
          <w:rFonts w:asciiTheme="minorHAnsi" w:hAnsiTheme="minorHAnsi" w:cstheme="minorHAnsi"/>
          <w:bCs/>
          <w:i/>
          <w:iCs/>
          <w:sz w:val="22"/>
          <w:szCs w:val="22"/>
        </w:rPr>
        <w:t>Review of the Department for International Development’s role in the national research effort</w:t>
      </w:r>
      <w:r w:rsidRPr="00E467FE">
        <w:rPr>
          <w:rFonts w:asciiTheme="minorHAnsi" w:hAnsiTheme="minorHAnsi" w:cstheme="minorHAnsi"/>
          <w:bCs/>
          <w:sz w:val="22"/>
          <w:szCs w:val="22"/>
        </w:rPr>
        <w:t>. RAND Europe,</w:t>
      </w:r>
      <w:r w:rsidR="002A4A84" w:rsidRPr="00E467FE">
        <w:rPr>
          <w:rFonts w:asciiTheme="minorHAnsi" w:hAnsiTheme="minorHAnsi" w:cstheme="minorHAnsi"/>
          <w:bCs/>
          <w:sz w:val="22"/>
          <w:szCs w:val="22"/>
        </w:rPr>
        <w:t xml:space="preserve"> Cambridge (RED-03109-01)</w:t>
      </w:r>
      <w:r w:rsidRPr="00E467FE">
        <w:rPr>
          <w:rFonts w:asciiTheme="minorHAnsi" w:hAnsiTheme="minorHAnsi" w:cstheme="minorHAnsi"/>
          <w:bCs/>
          <w:sz w:val="22"/>
          <w:szCs w:val="22"/>
        </w:rPr>
        <w:t>.</w:t>
      </w:r>
    </w:p>
    <w:p w14:paraId="7801B74A" w14:textId="77777777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E18353" w14:textId="1128680C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E467FE">
        <w:rPr>
          <w:rFonts w:asciiTheme="minorHAnsi" w:hAnsiTheme="minorHAnsi" w:cstheme="minorHAnsi"/>
          <w:bCs/>
          <w:sz w:val="22"/>
          <w:szCs w:val="22"/>
        </w:rPr>
        <w:t>Sivadasan</w:t>
      </w:r>
      <w:proofErr w:type="spellEnd"/>
      <w:r w:rsidRPr="00E467FE">
        <w:rPr>
          <w:rFonts w:asciiTheme="minorHAnsi" w:hAnsiTheme="minorHAnsi" w:cstheme="minorHAnsi"/>
          <w:bCs/>
          <w:sz w:val="22"/>
          <w:szCs w:val="22"/>
        </w:rPr>
        <w:t xml:space="preserve"> S, van het Loo M, Wagner C, Kahan JP </w:t>
      </w:r>
      <w:r w:rsidR="003C0A68" w:rsidRPr="00E467FE">
        <w:rPr>
          <w:rFonts w:asciiTheme="minorHAnsi" w:hAnsiTheme="minorHAnsi" w:cstheme="minorHAnsi"/>
          <w:bCs/>
          <w:sz w:val="22"/>
          <w:szCs w:val="22"/>
        </w:rPr>
        <w:t>&amp;</w:t>
      </w:r>
      <w:r w:rsidRPr="00E467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b/>
          <w:sz w:val="22"/>
          <w:szCs w:val="22"/>
        </w:rPr>
        <w:t xml:space="preserve">Grant J </w:t>
      </w:r>
      <w:r w:rsidRPr="00E467FE">
        <w:rPr>
          <w:rFonts w:asciiTheme="minorHAnsi" w:hAnsiTheme="minorHAnsi" w:cstheme="minorHAnsi"/>
          <w:bCs/>
          <w:sz w:val="22"/>
          <w:szCs w:val="22"/>
        </w:rPr>
        <w:t xml:space="preserve">(2003). </w:t>
      </w:r>
      <w:r w:rsidRPr="00E467FE">
        <w:rPr>
          <w:rFonts w:asciiTheme="minorHAnsi" w:hAnsiTheme="minorHAnsi" w:cstheme="minorHAnsi"/>
          <w:bCs/>
          <w:i/>
          <w:iCs/>
          <w:sz w:val="22"/>
          <w:szCs w:val="22"/>
        </w:rPr>
        <w:t>Review of the Department for International Development’s role in the International Research Effort</w:t>
      </w:r>
      <w:r w:rsidRPr="00E467F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2A4A84" w:rsidRPr="00E467FE">
        <w:rPr>
          <w:rFonts w:asciiTheme="minorHAnsi" w:hAnsiTheme="minorHAnsi" w:cstheme="minorHAnsi"/>
          <w:bCs/>
          <w:sz w:val="22"/>
          <w:szCs w:val="22"/>
        </w:rPr>
        <w:t>RAND Europe, Cambridge (RED-03109-02)</w:t>
      </w:r>
      <w:r w:rsidRPr="00E467FE">
        <w:rPr>
          <w:rFonts w:asciiTheme="minorHAnsi" w:hAnsiTheme="minorHAnsi" w:cstheme="minorHAnsi"/>
          <w:bCs/>
          <w:sz w:val="22"/>
          <w:szCs w:val="22"/>
        </w:rPr>
        <w:t>.</w:t>
      </w:r>
    </w:p>
    <w:p w14:paraId="0A77F839" w14:textId="77777777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77A59EE" w14:textId="69582FF3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67FE">
        <w:rPr>
          <w:rFonts w:asciiTheme="minorHAnsi" w:hAnsiTheme="minorHAnsi" w:cstheme="minorHAnsi"/>
          <w:bCs/>
          <w:sz w:val="22"/>
          <w:szCs w:val="22"/>
        </w:rPr>
        <w:t xml:space="preserve">RAND Europe/ICNARC (2003). </w:t>
      </w:r>
      <w:r w:rsidRPr="00E467FE">
        <w:rPr>
          <w:rFonts w:asciiTheme="minorHAnsi" w:hAnsiTheme="minorHAnsi" w:cstheme="minorHAnsi"/>
          <w:bCs/>
          <w:i/>
          <w:sz w:val="22"/>
          <w:szCs w:val="22"/>
        </w:rPr>
        <w:t>Preliminary Study Report for the NPSA:</w:t>
      </w:r>
      <w:r w:rsidR="002A4A84" w:rsidRPr="00E467FE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bCs/>
          <w:i/>
          <w:sz w:val="22"/>
          <w:szCs w:val="22"/>
        </w:rPr>
        <w:t>An evaluation of infusion device surveillance software</w:t>
      </w:r>
      <w:r w:rsidRPr="00E467F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2A4A84" w:rsidRPr="00E467FE">
        <w:rPr>
          <w:rFonts w:asciiTheme="minorHAnsi" w:hAnsiTheme="minorHAnsi" w:cstheme="minorHAnsi"/>
          <w:bCs/>
          <w:sz w:val="22"/>
          <w:szCs w:val="22"/>
        </w:rPr>
        <w:t>RAND Europe, Cambridge (</w:t>
      </w:r>
      <w:r w:rsidRPr="00E467FE">
        <w:rPr>
          <w:rFonts w:asciiTheme="minorHAnsi" w:hAnsiTheme="minorHAnsi" w:cstheme="minorHAnsi"/>
          <w:bCs/>
          <w:sz w:val="22"/>
          <w:szCs w:val="22"/>
        </w:rPr>
        <w:t>RED-03094</w:t>
      </w:r>
      <w:r w:rsidR="002A4A84" w:rsidRPr="00E467FE">
        <w:rPr>
          <w:rFonts w:asciiTheme="minorHAnsi" w:hAnsiTheme="minorHAnsi" w:cstheme="minorHAnsi"/>
          <w:bCs/>
          <w:sz w:val="22"/>
          <w:szCs w:val="22"/>
        </w:rPr>
        <w:t>)</w:t>
      </w:r>
      <w:r w:rsidRPr="00E467FE">
        <w:rPr>
          <w:rFonts w:asciiTheme="minorHAnsi" w:hAnsiTheme="minorHAnsi" w:cstheme="minorHAnsi"/>
          <w:bCs/>
          <w:sz w:val="22"/>
          <w:szCs w:val="22"/>
        </w:rPr>
        <w:t>. [Project leader on corporate report].</w:t>
      </w:r>
    </w:p>
    <w:p w14:paraId="6BD8D447" w14:textId="77777777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</w:p>
    <w:p w14:paraId="7854994E" w14:textId="38DD3B30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proofErr w:type="spellStart"/>
      <w:r w:rsidRPr="00E467FE">
        <w:rPr>
          <w:rFonts w:asciiTheme="minorHAnsi" w:hAnsiTheme="minorHAnsi" w:cstheme="minorHAnsi"/>
          <w:sz w:val="22"/>
          <w:szCs w:val="22"/>
        </w:rPr>
        <w:t>Sivadasan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S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Pr="00E467FE">
        <w:rPr>
          <w:rFonts w:asciiTheme="minorHAnsi" w:hAnsiTheme="minorHAnsi" w:cstheme="minorHAnsi"/>
          <w:sz w:val="22"/>
          <w:szCs w:val="22"/>
        </w:rPr>
        <w:t xml:space="preserve"> </w:t>
      </w:r>
      <w:r w:rsidRPr="00E467FE">
        <w:rPr>
          <w:rFonts w:asciiTheme="minorHAnsi" w:hAnsiTheme="minorHAnsi" w:cstheme="minorHAnsi"/>
          <w:b/>
          <w:bCs/>
          <w:sz w:val="22"/>
          <w:szCs w:val="22"/>
        </w:rPr>
        <w:t>Grant J</w:t>
      </w:r>
      <w:r w:rsidRPr="00E467FE">
        <w:rPr>
          <w:rFonts w:asciiTheme="minorHAnsi" w:hAnsiTheme="minorHAnsi" w:cstheme="minorHAnsi"/>
          <w:sz w:val="22"/>
          <w:szCs w:val="22"/>
        </w:rPr>
        <w:t xml:space="preserve"> (2003). </w:t>
      </w:r>
      <w:r w:rsidRPr="00E467FE">
        <w:rPr>
          <w:rFonts w:asciiTheme="minorHAnsi" w:hAnsiTheme="minorHAnsi" w:cstheme="minorHAnsi"/>
          <w:i/>
          <w:sz w:val="22"/>
          <w:szCs w:val="22"/>
        </w:rPr>
        <w:t xml:space="preserve">Success in the Regions: Alignment of Regional Development Agency Target Frameworks with Other Public Sector Target Frameworks. </w:t>
      </w:r>
      <w:r w:rsidRPr="00E467FE">
        <w:rPr>
          <w:rFonts w:asciiTheme="minorHAnsi" w:hAnsiTheme="minorHAnsi" w:cstheme="minorHAnsi"/>
          <w:i/>
          <w:kern w:val="28"/>
          <w:sz w:val="22"/>
          <w:szCs w:val="22"/>
        </w:rPr>
        <w:t>Research for a National Audit Office Value for Money Audit</w:t>
      </w:r>
      <w:r w:rsidRPr="00E467FE">
        <w:rPr>
          <w:rFonts w:asciiTheme="minorHAnsi" w:hAnsiTheme="minorHAnsi" w:cstheme="minorHAnsi"/>
          <w:kern w:val="28"/>
          <w:sz w:val="22"/>
          <w:szCs w:val="22"/>
        </w:rPr>
        <w:t xml:space="preserve">. </w:t>
      </w:r>
      <w:r w:rsidR="002A4A84" w:rsidRPr="00E467FE">
        <w:rPr>
          <w:rFonts w:asciiTheme="minorHAnsi" w:hAnsiTheme="minorHAnsi" w:cstheme="minorHAnsi"/>
          <w:bCs/>
          <w:sz w:val="22"/>
          <w:szCs w:val="22"/>
        </w:rPr>
        <w:t>RAND Europe, Cambridge (</w:t>
      </w:r>
      <w:r w:rsidRPr="00E467FE">
        <w:rPr>
          <w:rFonts w:asciiTheme="minorHAnsi" w:hAnsiTheme="minorHAnsi" w:cstheme="minorHAnsi"/>
          <w:kern w:val="28"/>
          <w:sz w:val="22"/>
          <w:szCs w:val="22"/>
          <w:lang w:val="sv-SE"/>
        </w:rPr>
        <w:t>RED-03104-01</w:t>
      </w:r>
      <w:r w:rsidR="002A4A84" w:rsidRPr="00E467FE">
        <w:rPr>
          <w:rFonts w:asciiTheme="minorHAnsi" w:hAnsiTheme="minorHAnsi" w:cstheme="minorHAnsi"/>
          <w:kern w:val="28"/>
          <w:sz w:val="22"/>
          <w:szCs w:val="22"/>
          <w:lang w:val="sv-SE"/>
        </w:rPr>
        <w:t>)</w:t>
      </w:r>
      <w:r w:rsidRPr="00E467FE">
        <w:rPr>
          <w:rFonts w:asciiTheme="minorHAnsi" w:hAnsiTheme="minorHAnsi" w:cstheme="minorHAnsi"/>
          <w:kern w:val="28"/>
          <w:sz w:val="22"/>
          <w:szCs w:val="22"/>
          <w:lang w:val="sv-SE"/>
        </w:rPr>
        <w:t>.</w:t>
      </w:r>
    </w:p>
    <w:p w14:paraId="608A4CBB" w14:textId="77777777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14:paraId="1BF61C16" w14:textId="4D0323A1" w:rsidR="002A4A8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467FE">
        <w:rPr>
          <w:rFonts w:asciiTheme="minorHAnsi" w:hAnsiTheme="minorHAnsi" w:cstheme="minorHAnsi"/>
          <w:sz w:val="22"/>
          <w:szCs w:val="22"/>
          <w:lang w:val="sv-SE"/>
        </w:rPr>
        <w:t>Sivadasan</w:t>
      </w:r>
      <w:proofErr w:type="spellEnd"/>
      <w:r w:rsidRPr="00E467FE">
        <w:rPr>
          <w:rFonts w:asciiTheme="minorHAnsi" w:hAnsiTheme="minorHAnsi" w:cstheme="minorHAnsi"/>
          <w:sz w:val="22"/>
          <w:szCs w:val="22"/>
          <w:lang w:val="sv-SE"/>
        </w:rPr>
        <w:t xml:space="preserve"> S, Miller L, </w:t>
      </w:r>
      <w:r w:rsidRPr="00E467FE">
        <w:rPr>
          <w:rFonts w:asciiTheme="minorHAnsi" w:hAnsiTheme="minorHAnsi" w:cstheme="minorHAnsi"/>
          <w:b/>
          <w:bCs/>
          <w:sz w:val="22"/>
          <w:szCs w:val="22"/>
          <w:lang w:val="sv-SE"/>
        </w:rPr>
        <w:t>Grant J</w:t>
      </w:r>
      <w:r w:rsidRPr="00E467FE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3C0A68" w:rsidRPr="00E467FE">
        <w:rPr>
          <w:rFonts w:asciiTheme="minorHAnsi" w:hAnsiTheme="minorHAnsi" w:cstheme="minorHAnsi"/>
          <w:sz w:val="22"/>
          <w:szCs w:val="22"/>
          <w:lang w:val="sv-SE"/>
        </w:rPr>
        <w:t>&amp;</w:t>
      </w:r>
      <w:r w:rsidRPr="00E467FE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proofErr w:type="spellStart"/>
      <w:r w:rsidRPr="00E467FE">
        <w:rPr>
          <w:rFonts w:asciiTheme="minorHAnsi" w:hAnsiTheme="minorHAnsi" w:cstheme="minorHAnsi"/>
          <w:sz w:val="22"/>
          <w:szCs w:val="22"/>
          <w:lang w:val="sv-SE"/>
        </w:rPr>
        <w:t>Kahan</w:t>
      </w:r>
      <w:proofErr w:type="spellEnd"/>
      <w:r w:rsidRPr="00E467FE">
        <w:rPr>
          <w:rFonts w:asciiTheme="minorHAnsi" w:hAnsiTheme="minorHAnsi" w:cstheme="minorHAnsi"/>
          <w:sz w:val="22"/>
          <w:szCs w:val="22"/>
          <w:lang w:val="sv-SE"/>
        </w:rPr>
        <w:t xml:space="preserve"> JP (2003). </w:t>
      </w:r>
      <w:r w:rsidRPr="00E467FE">
        <w:rPr>
          <w:rFonts w:asciiTheme="minorHAnsi" w:hAnsiTheme="minorHAnsi" w:cstheme="minorHAnsi"/>
          <w:i/>
          <w:iCs/>
          <w:sz w:val="22"/>
          <w:szCs w:val="22"/>
        </w:rPr>
        <w:fldChar w:fldCharType="begin"/>
      </w:r>
      <w:r w:rsidRPr="00E467FE">
        <w:rPr>
          <w:rFonts w:asciiTheme="minorHAnsi" w:hAnsiTheme="minorHAnsi" w:cstheme="minorHAnsi"/>
          <w:i/>
          <w:iCs/>
          <w:sz w:val="22"/>
          <w:szCs w:val="22"/>
          <w:lang w:val="sv-SE"/>
        </w:rPr>
        <w:instrText xml:space="preserve"> FILLIN Type report title here use NAOHEAD1 \* MERGEFORMAT </w:instrText>
      </w:r>
      <w:r w:rsidRPr="00E467FE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r w:rsidRPr="00E467FE">
        <w:rPr>
          <w:rFonts w:asciiTheme="minorHAnsi" w:hAnsiTheme="minorHAnsi" w:cstheme="minorHAnsi"/>
          <w:i/>
          <w:iCs/>
          <w:sz w:val="22"/>
          <w:szCs w:val="22"/>
        </w:rPr>
        <w:t>Diversity of Service Delivery: An Examination of Equality and Diversity in Government Bodies</w:t>
      </w:r>
      <w:r w:rsidRPr="00E467F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. </w:t>
      </w:r>
      <w:r w:rsidRPr="00E467FE">
        <w:rPr>
          <w:rFonts w:asciiTheme="minorHAnsi" w:hAnsiTheme="minorHAnsi" w:cstheme="minorHAnsi"/>
          <w:i/>
          <w:iCs/>
          <w:sz w:val="22"/>
          <w:szCs w:val="22"/>
        </w:rPr>
        <w:t>A preliminary study informing a possible NAO Value for Money Audit</w:t>
      </w:r>
      <w:r w:rsidR="00F52998" w:rsidRPr="00E467FE">
        <w:rPr>
          <w:rFonts w:asciiTheme="minorHAnsi" w:hAnsiTheme="minorHAnsi" w:cstheme="minorHAnsi"/>
          <w:sz w:val="22"/>
          <w:szCs w:val="22"/>
        </w:rPr>
        <w:t xml:space="preserve">. </w:t>
      </w:r>
      <w:r w:rsidR="00F52998" w:rsidRPr="00E467FE">
        <w:rPr>
          <w:rFonts w:asciiTheme="minorHAnsi" w:hAnsiTheme="minorHAnsi" w:cstheme="minorHAnsi"/>
          <w:bCs/>
          <w:sz w:val="22"/>
          <w:szCs w:val="22"/>
        </w:rPr>
        <w:t>RAND Europe, Cambridge.</w:t>
      </w:r>
    </w:p>
    <w:p w14:paraId="5CEC7287" w14:textId="77777777" w:rsidR="002A4A84" w:rsidRPr="00E467FE" w:rsidRDefault="002A4A8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</w:p>
    <w:p w14:paraId="34AE8477" w14:textId="180A4988" w:rsidR="00FF51A4" w:rsidRPr="00E467FE" w:rsidRDefault="002A4A8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467FE">
        <w:rPr>
          <w:rFonts w:asciiTheme="minorHAnsi" w:hAnsiTheme="minorHAnsi" w:cstheme="minorHAnsi"/>
          <w:sz w:val="22"/>
          <w:szCs w:val="22"/>
        </w:rPr>
        <w:t>Wellcone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Trust </w:t>
      </w:r>
      <w:r w:rsidR="00F52998" w:rsidRPr="00E467FE">
        <w:rPr>
          <w:rFonts w:asciiTheme="minorHAnsi" w:hAnsiTheme="minorHAnsi" w:cstheme="minorHAnsi"/>
          <w:sz w:val="22"/>
          <w:szCs w:val="22"/>
        </w:rPr>
        <w:t>(</w:t>
      </w:r>
      <w:r w:rsidRPr="00E467FE">
        <w:rPr>
          <w:rFonts w:asciiTheme="minorHAnsi" w:hAnsiTheme="minorHAnsi" w:cstheme="minorHAnsi"/>
          <w:sz w:val="22"/>
          <w:szCs w:val="22"/>
        </w:rPr>
        <w:t>200</w:t>
      </w:r>
      <w:r w:rsidR="00F52998" w:rsidRPr="00E467FE">
        <w:rPr>
          <w:rFonts w:asciiTheme="minorHAnsi" w:hAnsiTheme="minorHAnsi" w:cstheme="minorHAnsi"/>
          <w:sz w:val="22"/>
          <w:szCs w:val="22"/>
        </w:rPr>
        <w:t xml:space="preserve">1) </w:t>
      </w:r>
      <w:r w:rsidR="00FF51A4" w:rsidRPr="00E467FE">
        <w:rPr>
          <w:rFonts w:asciiTheme="minorHAnsi" w:hAnsiTheme="minorHAnsi" w:cstheme="minorHAnsi"/>
          <w:i/>
          <w:sz w:val="22"/>
          <w:szCs w:val="22"/>
        </w:rPr>
        <w:t>Putting NHS research on the map. An analysis of scientific publications in England, 1990-97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. The </w:t>
      </w:r>
      <w:proofErr w:type="spellStart"/>
      <w:r w:rsidR="00FF51A4" w:rsidRPr="00E467FE">
        <w:rPr>
          <w:rFonts w:asciiTheme="minorHAnsi" w:hAnsiTheme="minorHAnsi" w:cstheme="minorHAnsi"/>
          <w:sz w:val="22"/>
          <w:szCs w:val="22"/>
        </w:rPr>
        <w:t>Wellcome</w:t>
      </w:r>
      <w:proofErr w:type="spellEnd"/>
      <w:r w:rsidR="00FF51A4" w:rsidRPr="00E467FE">
        <w:rPr>
          <w:rFonts w:asciiTheme="minorHAnsi" w:hAnsiTheme="minorHAnsi" w:cstheme="minorHAnsi"/>
          <w:sz w:val="22"/>
          <w:szCs w:val="22"/>
        </w:rPr>
        <w:t xml:space="preserve"> Trust, London. [Principal investigator on corporate report].</w:t>
      </w:r>
    </w:p>
    <w:p w14:paraId="3BDAA0DE" w14:textId="1304EA39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4D5A34E5" w14:textId="77777777" w:rsidR="00FF51A4" w:rsidRPr="00E467FE" w:rsidRDefault="001011A2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  <w:lang w:val="de-DE"/>
        </w:rPr>
        <w:t>Allen</w:t>
      </w:r>
      <w:r w:rsidR="00FF51A4" w:rsidRPr="00E467FE">
        <w:rPr>
          <w:rFonts w:asciiTheme="minorHAnsi" w:hAnsiTheme="minorHAnsi" w:cstheme="minorHAnsi"/>
          <w:sz w:val="22"/>
          <w:szCs w:val="22"/>
          <w:lang w:val="de-DE"/>
        </w:rPr>
        <w:t xml:space="preserve"> E </w:t>
      </w:r>
      <w:r w:rsidR="003C0A68" w:rsidRPr="00E467FE">
        <w:rPr>
          <w:rFonts w:asciiTheme="minorHAnsi" w:hAnsiTheme="minorHAnsi" w:cstheme="minorHAnsi"/>
          <w:sz w:val="22"/>
          <w:szCs w:val="22"/>
          <w:lang w:val="de-DE"/>
        </w:rPr>
        <w:t>&amp;</w:t>
      </w:r>
      <w:r w:rsidRPr="00E467F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Grant</w:t>
      </w:r>
      <w:r w:rsidR="00FF51A4" w:rsidRPr="00E467F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J</w:t>
      </w:r>
      <w:r w:rsidR="00FF51A4" w:rsidRPr="00E467FE">
        <w:rPr>
          <w:rFonts w:asciiTheme="minorHAnsi" w:hAnsiTheme="minorHAnsi" w:cstheme="minorHAnsi"/>
          <w:sz w:val="22"/>
          <w:szCs w:val="22"/>
          <w:lang w:val="de-DE"/>
        </w:rPr>
        <w:t xml:space="preserve"> (1998). </w:t>
      </w:r>
      <w:r w:rsidR="00FF51A4" w:rsidRPr="00E467FE">
        <w:rPr>
          <w:rFonts w:asciiTheme="minorHAnsi" w:hAnsiTheme="minorHAnsi" w:cstheme="minorHAnsi"/>
          <w:i/>
          <w:sz w:val="22"/>
          <w:szCs w:val="22"/>
        </w:rPr>
        <w:t>Funding Innovations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FF51A4" w:rsidRPr="00E467FE">
        <w:rPr>
          <w:rFonts w:asciiTheme="minorHAnsi" w:hAnsiTheme="minorHAnsi" w:cstheme="minorHAnsi"/>
          <w:sz w:val="22"/>
          <w:szCs w:val="22"/>
        </w:rPr>
        <w:t>Wellcome</w:t>
      </w:r>
      <w:proofErr w:type="spellEnd"/>
      <w:r w:rsidR="00FF51A4" w:rsidRPr="00E467FE">
        <w:rPr>
          <w:rFonts w:asciiTheme="minorHAnsi" w:hAnsiTheme="minorHAnsi" w:cstheme="minorHAnsi"/>
          <w:sz w:val="22"/>
          <w:szCs w:val="22"/>
        </w:rPr>
        <w:t xml:space="preserve"> News, 16, 24-25.</w:t>
      </w:r>
    </w:p>
    <w:p w14:paraId="10A10217" w14:textId="24AEF313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D9EE85" w14:textId="77777777" w:rsidR="00FF51A4" w:rsidRPr="00E467FE" w:rsidRDefault="001011A2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b/>
          <w:sz w:val="22"/>
          <w:szCs w:val="22"/>
        </w:rPr>
        <w:t>Grant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 xml:space="preserve"> J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(1998). </w:t>
      </w:r>
      <w:r w:rsidR="00FF51A4" w:rsidRPr="00E467FE">
        <w:rPr>
          <w:rFonts w:asciiTheme="minorHAnsi" w:hAnsiTheme="minorHAnsi" w:cstheme="minorHAnsi"/>
          <w:i/>
          <w:sz w:val="22"/>
          <w:szCs w:val="22"/>
        </w:rPr>
        <w:t>Rocks from the Rockies</w:t>
      </w:r>
      <w:r w:rsidR="00FF51A4" w:rsidRPr="00E467FE">
        <w:rPr>
          <w:rFonts w:asciiTheme="minorHAnsi" w:hAnsiTheme="minorHAnsi" w:cstheme="minorHAnsi"/>
          <w:sz w:val="22"/>
          <w:szCs w:val="22"/>
        </w:rPr>
        <w:t>. New Scientists, 24 October, 56 [</w:t>
      </w:r>
      <w:proofErr w:type="spellStart"/>
      <w:r w:rsidR="00FF51A4" w:rsidRPr="00E467FE">
        <w:rPr>
          <w:rFonts w:asciiTheme="minorHAnsi" w:hAnsiTheme="minorHAnsi" w:cstheme="minorHAnsi"/>
          <w:sz w:val="22"/>
          <w:szCs w:val="22"/>
        </w:rPr>
        <w:t>Humurous</w:t>
      </w:r>
      <w:proofErr w:type="spellEnd"/>
      <w:r w:rsidR="00FF51A4" w:rsidRPr="00E467FE">
        <w:rPr>
          <w:rFonts w:asciiTheme="minorHAnsi" w:hAnsiTheme="minorHAnsi" w:cstheme="minorHAnsi"/>
          <w:sz w:val="22"/>
          <w:szCs w:val="22"/>
        </w:rPr>
        <w:t xml:space="preserve"> letter]</w:t>
      </w:r>
    </w:p>
    <w:p w14:paraId="42A026B4" w14:textId="77777777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</w:p>
    <w:p w14:paraId="14F99EAF" w14:textId="77777777" w:rsidR="00FF51A4" w:rsidRPr="00E467FE" w:rsidRDefault="001011A2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</w:rPr>
        <w:t>Low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L </w:t>
      </w:r>
      <w:r w:rsidR="003C0A68" w:rsidRPr="00E467FE">
        <w:rPr>
          <w:rFonts w:asciiTheme="minorHAnsi" w:hAnsiTheme="minorHAnsi" w:cstheme="minorHAnsi"/>
          <w:sz w:val="22"/>
          <w:szCs w:val="22"/>
        </w:rPr>
        <w:t>&amp;</w:t>
      </w:r>
      <w:r w:rsidRPr="00E467FE">
        <w:rPr>
          <w:rFonts w:asciiTheme="minorHAnsi" w:hAnsiTheme="minorHAnsi" w:cstheme="minorHAnsi"/>
          <w:b/>
          <w:sz w:val="22"/>
          <w:szCs w:val="22"/>
        </w:rPr>
        <w:t xml:space="preserve"> Grant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 xml:space="preserve"> J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(1998). Women in biomedical science. </w:t>
      </w:r>
      <w:proofErr w:type="spellStart"/>
      <w:r w:rsidR="00FF51A4" w:rsidRPr="00E467FE">
        <w:rPr>
          <w:rFonts w:asciiTheme="minorHAnsi" w:hAnsiTheme="minorHAnsi" w:cstheme="minorHAnsi"/>
          <w:i/>
          <w:sz w:val="22"/>
          <w:szCs w:val="22"/>
        </w:rPr>
        <w:t>Wellcome</w:t>
      </w:r>
      <w:proofErr w:type="spellEnd"/>
      <w:r w:rsidR="00FF51A4" w:rsidRPr="00E467FE">
        <w:rPr>
          <w:rFonts w:asciiTheme="minorHAnsi" w:hAnsiTheme="minorHAnsi" w:cstheme="minorHAnsi"/>
          <w:i/>
          <w:sz w:val="22"/>
          <w:szCs w:val="22"/>
        </w:rPr>
        <w:t xml:space="preserve"> News</w:t>
      </w:r>
      <w:r w:rsidR="00FF51A4" w:rsidRPr="00E467FE">
        <w:rPr>
          <w:rFonts w:asciiTheme="minorHAnsi" w:hAnsiTheme="minorHAnsi" w:cstheme="minorHAnsi"/>
          <w:sz w:val="22"/>
          <w:szCs w:val="22"/>
        </w:rPr>
        <w:t>, 15, 14-15.</w:t>
      </w:r>
    </w:p>
    <w:p w14:paraId="47496A81" w14:textId="77777777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87A2EA" w14:textId="77777777" w:rsidR="00FF51A4" w:rsidRPr="00E467FE" w:rsidRDefault="001011A2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67FE">
        <w:rPr>
          <w:rFonts w:asciiTheme="minorHAnsi" w:hAnsiTheme="minorHAnsi" w:cstheme="minorHAnsi"/>
          <w:b/>
          <w:sz w:val="22"/>
          <w:szCs w:val="22"/>
        </w:rPr>
        <w:t>Grant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 xml:space="preserve"> J </w:t>
      </w:r>
      <w:r w:rsidR="00FF51A4" w:rsidRPr="00E467FE">
        <w:rPr>
          <w:rFonts w:asciiTheme="minorHAnsi" w:hAnsiTheme="minorHAnsi" w:cstheme="minorHAnsi"/>
          <w:sz w:val="22"/>
          <w:szCs w:val="22"/>
        </w:rPr>
        <w:t>(1998). Making the transition from inbreeding to science policy, via intensive care and prostitution. [Published on Science Next Wave web site - www.nextwave.org - as part of a series on career transitions].</w:t>
      </w:r>
    </w:p>
    <w:p w14:paraId="7C81D2DB" w14:textId="77777777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831253" w14:textId="77777777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b/>
          <w:sz w:val="22"/>
          <w:szCs w:val="22"/>
        </w:rPr>
        <w:t>Grant JC</w:t>
      </w:r>
      <w:r w:rsidRPr="00E467FE">
        <w:rPr>
          <w:rFonts w:asciiTheme="minorHAnsi" w:hAnsiTheme="minorHAnsi" w:cstheme="minorHAnsi"/>
          <w:sz w:val="22"/>
          <w:szCs w:val="22"/>
        </w:rPr>
        <w:t xml:space="preserve"> (1998). </w:t>
      </w:r>
      <w:r w:rsidRPr="00E467FE">
        <w:rPr>
          <w:rFonts w:asciiTheme="minorHAnsi" w:hAnsiTheme="minorHAnsi" w:cstheme="minorHAnsi"/>
          <w:i/>
          <w:sz w:val="22"/>
          <w:szCs w:val="22"/>
        </w:rPr>
        <w:t>Gastroenterology as a science. A bibliometric study of international outputs</w:t>
      </w:r>
      <w:r w:rsidRPr="00E467FE">
        <w:rPr>
          <w:rFonts w:asciiTheme="minorHAnsi" w:hAnsiTheme="minorHAnsi" w:cstheme="minorHAnsi"/>
          <w:sz w:val="22"/>
          <w:szCs w:val="22"/>
        </w:rPr>
        <w:t xml:space="preserve">. PRISM, The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Wellcome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Trust, London. [Principal investigator on a consultancy for British Society of Gastroenterology].</w:t>
      </w:r>
    </w:p>
    <w:p w14:paraId="0E62A9E3" w14:textId="77777777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</w:p>
    <w:p w14:paraId="7A1C11A0" w14:textId="77777777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Wellcome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Trust (1997). </w:t>
      </w:r>
      <w:r w:rsidRPr="00E467FE">
        <w:rPr>
          <w:rFonts w:asciiTheme="minorHAnsi" w:hAnsiTheme="minorHAnsi" w:cstheme="minorHAnsi"/>
          <w:i/>
          <w:sz w:val="22"/>
          <w:szCs w:val="22"/>
        </w:rPr>
        <w:t xml:space="preserve">Women and peer review. An audit of the </w:t>
      </w:r>
      <w:proofErr w:type="spellStart"/>
      <w:r w:rsidRPr="00E467FE">
        <w:rPr>
          <w:rFonts w:asciiTheme="minorHAnsi" w:hAnsiTheme="minorHAnsi" w:cstheme="minorHAnsi"/>
          <w:i/>
          <w:sz w:val="22"/>
          <w:szCs w:val="22"/>
        </w:rPr>
        <w:t>Wellcome</w:t>
      </w:r>
      <w:proofErr w:type="spellEnd"/>
      <w:r w:rsidRPr="00E467FE">
        <w:rPr>
          <w:rFonts w:asciiTheme="minorHAnsi" w:hAnsiTheme="minorHAnsi" w:cstheme="minorHAnsi"/>
          <w:i/>
          <w:sz w:val="22"/>
          <w:szCs w:val="22"/>
        </w:rPr>
        <w:t xml:space="preserve"> Trust’s decision making on grants</w:t>
      </w:r>
      <w:r w:rsidRPr="00E467FE">
        <w:rPr>
          <w:rFonts w:asciiTheme="minorHAnsi" w:hAnsiTheme="minorHAnsi" w:cstheme="minorHAnsi"/>
          <w:sz w:val="22"/>
          <w:szCs w:val="22"/>
        </w:rPr>
        <w:t xml:space="preserve">. The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Wellcome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Trust, London. [Principal investigator on corporate report].</w:t>
      </w:r>
    </w:p>
    <w:p w14:paraId="63F8A58F" w14:textId="7A44721B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F447A0" w14:textId="77777777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b/>
          <w:sz w:val="22"/>
          <w:szCs w:val="22"/>
        </w:rPr>
        <w:t>Grant JC</w:t>
      </w:r>
      <w:r w:rsidRPr="00E467FE">
        <w:rPr>
          <w:rFonts w:asciiTheme="minorHAnsi" w:hAnsiTheme="minorHAnsi" w:cstheme="minorHAnsi"/>
          <w:sz w:val="22"/>
          <w:szCs w:val="22"/>
        </w:rPr>
        <w:t xml:space="preserve"> (1997). </w:t>
      </w:r>
      <w:r w:rsidRPr="00E467FE">
        <w:rPr>
          <w:rFonts w:asciiTheme="minorHAnsi" w:hAnsiTheme="minorHAnsi" w:cstheme="minorHAnsi"/>
          <w:i/>
          <w:sz w:val="22"/>
          <w:szCs w:val="22"/>
        </w:rPr>
        <w:t>Bibliometric study of British Council funded biomedical research in the UK</w:t>
      </w:r>
      <w:r w:rsidRPr="00E467FE">
        <w:rPr>
          <w:rFonts w:asciiTheme="minorHAnsi" w:hAnsiTheme="minorHAnsi" w:cstheme="minorHAnsi"/>
          <w:sz w:val="22"/>
          <w:szCs w:val="22"/>
        </w:rPr>
        <w:t xml:space="preserve">. PRISM, The </w:t>
      </w:r>
      <w:proofErr w:type="spellStart"/>
      <w:r w:rsidRPr="00E467FE">
        <w:rPr>
          <w:rFonts w:asciiTheme="minorHAnsi" w:hAnsiTheme="minorHAnsi" w:cstheme="minorHAnsi"/>
          <w:sz w:val="22"/>
          <w:szCs w:val="22"/>
        </w:rPr>
        <w:t>Wellcome</w:t>
      </w:r>
      <w:proofErr w:type="spellEnd"/>
      <w:r w:rsidRPr="00E467FE">
        <w:rPr>
          <w:rFonts w:asciiTheme="minorHAnsi" w:hAnsiTheme="minorHAnsi" w:cstheme="minorHAnsi"/>
          <w:sz w:val="22"/>
          <w:szCs w:val="22"/>
        </w:rPr>
        <w:t xml:space="preserve"> Trust, London. [Principal investigator on a consultancy for British Council].</w:t>
      </w:r>
    </w:p>
    <w:p w14:paraId="3F925F3B" w14:textId="3514F6A4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5C2655" w14:textId="77777777" w:rsidR="00FF51A4" w:rsidRPr="00E467FE" w:rsidRDefault="001011A2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b/>
          <w:sz w:val="22"/>
          <w:szCs w:val="22"/>
        </w:rPr>
        <w:t>Grant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 xml:space="preserve"> JC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(1996). </w:t>
      </w:r>
      <w:r w:rsidR="00FF51A4" w:rsidRPr="00E467FE">
        <w:rPr>
          <w:rFonts w:asciiTheme="minorHAnsi" w:hAnsiTheme="minorHAnsi" w:cstheme="minorHAnsi"/>
          <w:i/>
          <w:sz w:val="22"/>
          <w:szCs w:val="22"/>
        </w:rPr>
        <w:t>Consanguinity as a demographic variable viewed in an historical context.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In: Population Dynamics: some past and emerging issues (Eds. RA Powell </w:t>
      </w:r>
      <w:r w:rsidR="00FF51A4" w:rsidRPr="00E467FE">
        <w:rPr>
          <w:rFonts w:asciiTheme="minorHAnsi" w:hAnsiTheme="minorHAnsi" w:cstheme="minorHAnsi"/>
          <w:i/>
          <w:sz w:val="22"/>
          <w:szCs w:val="22"/>
        </w:rPr>
        <w:t>et al.</w:t>
      </w:r>
      <w:r w:rsidR="00FF51A4" w:rsidRPr="00E467FE">
        <w:rPr>
          <w:rFonts w:asciiTheme="minorHAnsi" w:hAnsiTheme="minorHAnsi" w:cstheme="minorHAnsi"/>
          <w:sz w:val="22"/>
          <w:szCs w:val="22"/>
        </w:rPr>
        <w:t>), p.3-8. Institute of Population Studies, University of Exeter, Exeter.</w:t>
      </w:r>
    </w:p>
    <w:p w14:paraId="03378B29" w14:textId="77777777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E2562D" w14:textId="77777777" w:rsidR="00FF51A4" w:rsidRPr="00E467FE" w:rsidRDefault="001011A2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b/>
          <w:sz w:val="22"/>
          <w:szCs w:val="22"/>
        </w:rPr>
        <w:t>Grant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 xml:space="preserve"> JC 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(1996). A Richer Vision: The development of ethnic minority media in Western Democracies. Edited by Charles Husband. </w:t>
      </w:r>
      <w:r w:rsidR="00FF51A4" w:rsidRPr="00E467FE">
        <w:rPr>
          <w:rFonts w:asciiTheme="minorHAnsi" w:hAnsiTheme="minorHAnsi" w:cstheme="minorHAnsi"/>
          <w:i/>
          <w:sz w:val="22"/>
          <w:szCs w:val="22"/>
        </w:rPr>
        <w:t>Populations Studies</w:t>
      </w:r>
      <w:r w:rsidR="00FF51A4" w:rsidRPr="00E467FE">
        <w:rPr>
          <w:rFonts w:asciiTheme="minorHAnsi" w:hAnsiTheme="minorHAnsi" w:cstheme="minorHAnsi"/>
          <w:sz w:val="22"/>
          <w:szCs w:val="22"/>
        </w:rPr>
        <w:t>, 141-142. [A book review].</w:t>
      </w:r>
    </w:p>
    <w:p w14:paraId="7A10AB40" w14:textId="77777777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</w:p>
    <w:p w14:paraId="6C86C234" w14:textId="77777777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  <w:r w:rsidRPr="00E467FE">
        <w:rPr>
          <w:rFonts w:asciiTheme="minorHAnsi" w:hAnsiTheme="minorHAnsi" w:cstheme="minorHAnsi"/>
          <w:sz w:val="22"/>
          <w:szCs w:val="22"/>
        </w:rPr>
        <w:t xml:space="preserve">ICNARC (1996). </w:t>
      </w:r>
      <w:r w:rsidRPr="00E467FE">
        <w:rPr>
          <w:rFonts w:asciiTheme="minorHAnsi" w:hAnsiTheme="minorHAnsi" w:cstheme="minorHAnsi"/>
          <w:i/>
          <w:sz w:val="22"/>
          <w:szCs w:val="22"/>
        </w:rPr>
        <w:t>Length of stay in intensive care</w:t>
      </w:r>
      <w:r w:rsidRPr="00E467FE">
        <w:rPr>
          <w:rFonts w:asciiTheme="minorHAnsi" w:hAnsiTheme="minorHAnsi" w:cstheme="minorHAnsi"/>
          <w:sz w:val="22"/>
          <w:szCs w:val="22"/>
        </w:rPr>
        <w:t>. ICNARC, London [Principal investigator on corporate report].</w:t>
      </w:r>
    </w:p>
    <w:p w14:paraId="1BE2481F" w14:textId="4BB83815" w:rsidR="00FF51A4" w:rsidRPr="00E467FE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4C54D8" w14:textId="77777777" w:rsidR="00A06AE9" w:rsidRPr="00E467FE" w:rsidRDefault="00A06AE9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2F58455" w14:textId="77777777" w:rsidR="00FF51A4" w:rsidRPr="00031AE6" w:rsidRDefault="00FF51A4" w:rsidP="00FF51A4">
      <w:pPr>
        <w:tabs>
          <w:tab w:val="left" w:pos="4320"/>
        </w:tabs>
        <w:ind w:right="432"/>
        <w:jc w:val="both"/>
        <w:rPr>
          <w:rFonts w:asciiTheme="minorHAnsi" w:hAnsiTheme="minorHAnsi" w:cstheme="minorHAnsi"/>
          <w:b/>
          <w:color w:val="FF8932"/>
          <w:sz w:val="22"/>
          <w:szCs w:val="22"/>
        </w:rPr>
      </w:pPr>
      <w:r w:rsidRPr="00031AE6">
        <w:rPr>
          <w:rFonts w:asciiTheme="minorHAnsi" w:hAnsiTheme="minorHAnsi" w:cstheme="minorHAnsi"/>
          <w:b/>
          <w:color w:val="FF8932"/>
          <w:sz w:val="22"/>
          <w:szCs w:val="22"/>
          <w:u w:val="single"/>
        </w:rPr>
        <w:t>PhD Thesis</w:t>
      </w:r>
    </w:p>
    <w:p w14:paraId="2FE29E20" w14:textId="77777777" w:rsidR="00FF51A4" w:rsidRPr="00E467FE" w:rsidRDefault="00FF51A4" w:rsidP="00FF51A4">
      <w:pPr>
        <w:tabs>
          <w:tab w:val="left" w:pos="4320"/>
        </w:tabs>
        <w:ind w:right="43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D90506" w14:textId="097C99B9" w:rsidR="00FF51A4" w:rsidRPr="00E467FE" w:rsidRDefault="00A06AE9" w:rsidP="00FF51A4">
      <w:pPr>
        <w:tabs>
          <w:tab w:val="left" w:pos="4320"/>
        </w:tabs>
        <w:ind w:right="43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67FE">
        <w:rPr>
          <w:rFonts w:asciiTheme="minorHAnsi" w:hAnsiTheme="minorHAnsi" w:cstheme="minorHAnsi"/>
          <w:b/>
          <w:sz w:val="22"/>
          <w:szCs w:val="22"/>
        </w:rPr>
        <w:t>Grant</w:t>
      </w:r>
      <w:r w:rsidR="00FF51A4" w:rsidRPr="00E467FE">
        <w:rPr>
          <w:rFonts w:asciiTheme="minorHAnsi" w:hAnsiTheme="minorHAnsi" w:cstheme="minorHAnsi"/>
          <w:b/>
          <w:sz w:val="22"/>
          <w:szCs w:val="22"/>
        </w:rPr>
        <w:t xml:space="preserve"> JC</w:t>
      </w:r>
      <w:r w:rsidR="00FF51A4" w:rsidRPr="00E467FE">
        <w:rPr>
          <w:rFonts w:asciiTheme="minorHAnsi" w:hAnsiTheme="minorHAnsi" w:cstheme="minorHAnsi"/>
          <w:sz w:val="22"/>
          <w:szCs w:val="22"/>
        </w:rPr>
        <w:t xml:space="preserve"> (1997). Demographic, genetic and epidemiological studies into the effects of consanguineous marriages. Faculty of Medicine, University of London. February 1997</w:t>
      </w:r>
      <w:r w:rsidR="00FF51A4" w:rsidRPr="00E467FE">
        <w:rPr>
          <w:rFonts w:asciiTheme="minorHAnsi" w:hAnsiTheme="minorHAnsi" w:cstheme="minorHAnsi"/>
          <w:i/>
          <w:sz w:val="22"/>
          <w:szCs w:val="22"/>
        </w:rPr>
        <w:t>.</w:t>
      </w:r>
    </w:p>
    <w:p w14:paraId="57A27106" w14:textId="77777777" w:rsidR="00C36B7A" w:rsidRPr="00E467FE" w:rsidRDefault="00C36B7A">
      <w:pPr>
        <w:rPr>
          <w:rFonts w:asciiTheme="minorHAnsi" w:hAnsiTheme="minorHAnsi" w:cstheme="minorHAnsi"/>
          <w:sz w:val="22"/>
          <w:szCs w:val="22"/>
        </w:rPr>
      </w:pPr>
    </w:p>
    <w:sectPr w:rsidR="00C36B7A" w:rsidRPr="00E467FE" w:rsidSect="007857F5">
      <w:footerReference w:type="even" r:id="rId20"/>
      <w:footerReference w:type="default" r:id="rId2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182A" w14:textId="77777777" w:rsidR="003C7AE2" w:rsidRDefault="003C7AE2" w:rsidP="00D605D1">
      <w:r>
        <w:separator/>
      </w:r>
    </w:p>
  </w:endnote>
  <w:endnote w:type="continuationSeparator" w:id="0">
    <w:p w14:paraId="62F88E00" w14:textId="77777777" w:rsidR="003C7AE2" w:rsidRDefault="003C7AE2" w:rsidP="00D6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erif">
    <w:altName w:val="Cambri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Std Book">
    <w:altName w:val="Futura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vTTc9c3bd71">
    <w:altName w:val="Arial Unicode MS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Futura Book">
    <w:panose1 w:val="020B0602020204020303"/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40261377"/>
      <w:docPartObj>
        <w:docPartGallery w:val="Page Numbers (Bottom of Page)"/>
        <w:docPartUnique/>
      </w:docPartObj>
    </w:sdtPr>
    <w:sdtContent>
      <w:p w14:paraId="50AFEEAA" w14:textId="7B05588A" w:rsidR="00D605D1" w:rsidRDefault="00D605D1" w:rsidP="005663B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BBC637" w14:textId="77777777" w:rsidR="00D605D1" w:rsidRDefault="00D605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71847146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</w:rPr>
    </w:sdtEndPr>
    <w:sdtContent>
      <w:p w14:paraId="5AF40A5F" w14:textId="68CB9483" w:rsidR="00D605D1" w:rsidRPr="00D605D1" w:rsidRDefault="00D605D1" w:rsidP="005663B2">
        <w:pPr>
          <w:pStyle w:val="Footer"/>
          <w:framePr w:wrap="none" w:vAnchor="text" w:hAnchor="margin" w:xAlign="center" w:y="1"/>
          <w:rPr>
            <w:rStyle w:val="PageNumber"/>
            <w:rFonts w:asciiTheme="minorHAnsi" w:hAnsiTheme="minorHAnsi" w:cstheme="minorHAnsi"/>
          </w:rPr>
        </w:pPr>
        <w:r w:rsidRPr="00D605D1">
          <w:rPr>
            <w:rStyle w:val="PageNumber"/>
            <w:rFonts w:asciiTheme="minorHAnsi" w:hAnsiTheme="minorHAnsi" w:cstheme="minorHAnsi"/>
          </w:rPr>
          <w:fldChar w:fldCharType="begin"/>
        </w:r>
        <w:r w:rsidRPr="00D605D1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D605D1">
          <w:rPr>
            <w:rStyle w:val="PageNumber"/>
            <w:rFonts w:asciiTheme="minorHAnsi" w:hAnsiTheme="minorHAnsi" w:cstheme="minorHAnsi"/>
          </w:rPr>
          <w:fldChar w:fldCharType="separate"/>
        </w:r>
        <w:r w:rsidRPr="00D605D1">
          <w:rPr>
            <w:rStyle w:val="PageNumber"/>
            <w:rFonts w:asciiTheme="minorHAnsi" w:hAnsiTheme="minorHAnsi" w:cstheme="minorHAnsi"/>
            <w:noProof/>
          </w:rPr>
          <w:t>1</w:t>
        </w:r>
        <w:r w:rsidRPr="00D605D1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293E6D4E" w14:textId="64847951" w:rsidR="00D605D1" w:rsidRPr="00D605D1" w:rsidRDefault="00D605D1">
    <w:pPr>
      <w:pStyle w:val="Footer"/>
      <w:rPr>
        <w:rFonts w:asciiTheme="minorHAnsi" w:hAnsiTheme="minorHAnsi" w:cstheme="minorHAnsi"/>
        <w:sz w:val="12"/>
        <w:szCs w:val="12"/>
      </w:rPr>
    </w:pPr>
    <w:r w:rsidRPr="00D605D1">
      <w:rPr>
        <w:rFonts w:asciiTheme="minorHAnsi" w:hAnsiTheme="minorHAnsi" w:cstheme="minorHAnsi"/>
      </w:rPr>
      <w:tab/>
    </w:r>
    <w:r w:rsidRPr="00D605D1">
      <w:rPr>
        <w:rFonts w:asciiTheme="minorHAnsi" w:hAnsiTheme="minorHAnsi" w:cstheme="minorHAnsi"/>
      </w:rPr>
      <w:tab/>
    </w:r>
    <w:r w:rsidR="00C9033B">
      <w:rPr>
        <w:rFonts w:asciiTheme="minorHAnsi" w:hAnsiTheme="minorHAnsi" w:cstheme="minorHAnsi"/>
        <w:sz w:val="12"/>
        <w:szCs w:val="12"/>
      </w:rPr>
      <w:t>Jonathan Grant, P</w:t>
    </w:r>
    <w:r w:rsidR="00031AE6">
      <w:rPr>
        <w:rFonts w:asciiTheme="minorHAnsi" w:hAnsiTheme="minorHAnsi" w:cstheme="minorHAnsi"/>
        <w:sz w:val="12"/>
        <w:szCs w:val="12"/>
      </w:rPr>
      <w:t xml:space="preserve">ublication list, </w:t>
    </w:r>
    <w:r w:rsidR="00124C42">
      <w:rPr>
        <w:rFonts w:asciiTheme="minorHAnsi" w:hAnsiTheme="minorHAnsi" w:cstheme="minorHAnsi"/>
        <w:sz w:val="12"/>
        <w:szCs w:val="12"/>
      </w:rPr>
      <w:t>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4B8D" w14:textId="77777777" w:rsidR="003C7AE2" w:rsidRDefault="003C7AE2" w:rsidP="00D605D1">
      <w:r>
        <w:separator/>
      </w:r>
    </w:p>
  </w:footnote>
  <w:footnote w:type="continuationSeparator" w:id="0">
    <w:p w14:paraId="18A075FA" w14:textId="77777777" w:rsidR="003C7AE2" w:rsidRDefault="003C7AE2" w:rsidP="00D60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474560"/>
    <w:multiLevelType w:val="singleLevel"/>
    <w:tmpl w:val="1BB42D16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12DB1BE3"/>
    <w:multiLevelType w:val="multilevel"/>
    <w:tmpl w:val="3300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73271C"/>
    <w:multiLevelType w:val="multilevel"/>
    <w:tmpl w:val="2F8C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657A63"/>
    <w:multiLevelType w:val="hybridMultilevel"/>
    <w:tmpl w:val="0F384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07D73"/>
    <w:multiLevelType w:val="singleLevel"/>
    <w:tmpl w:val="1BB42D16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40623643"/>
    <w:multiLevelType w:val="multilevel"/>
    <w:tmpl w:val="CFEC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D447C"/>
    <w:multiLevelType w:val="multilevel"/>
    <w:tmpl w:val="22C4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3C081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D0611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21455759">
    <w:abstractNumId w:val="8"/>
  </w:num>
  <w:num w:numId="2" w16cid:durableId="1226794911">
    <w:abstractNumId w:val="1"/>
  </w:num>
  <w:num w:numId="3" w16cid:durableId="1990669972">
    <w:abstractNumId w:val="5"/>
  </w:num>
  <w:num w:numId="4" w16cid:durableId="2006780209">
    <w:abstractNumId w:val="9"/>
  </w:num>
  <w:num w:numId="5" w16cid:durableId="1636518648">
    <w:abstractNumId w:val="0"/>
  </w:num>
  <w:num w:numId="6" w16cid:durableId="709570842">
    <w:abstractNumId w:val="6"/>
  </w:num>
  <w:num w:numId="7" w16cid:durableId="2120565153">
    <w:abstractNumId w:val="7"/>
  </w:num>
  <w:num w:numId="8" w16cid:durableId="2127969650">
    <w:abstractNumId w:val="3"/>
  </w:num>
  <w:num w:numId="9" w16cid:durableId="58866359">
    <w:abstractNumId w:val="2"/>
  </w:num>
  <w:num w:numId="10" w16cid:durableId="70586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A4"/>
    <w:rsid w:val="00031AE6"/>
    <w:rsid w:val="00042D14"/>
    <w:rsid w:val="000753CD"/>
    <w:rsid w:val="000C18D0"/>
    <w:rsid w:val="001011A2"/>
    <w:rsid w:val="0011757C"/>
    <w:rsid w:val="00124C42"/>
    <w:rsid w:val="00171BA2"/>
    <w:rsid w:val="00196BDB"/>
    <w:rsid w:val="001D7F43"/>
    <w:rsid w:val="00206EA8"/>
    <w:rsid w:val="002A4A84"/>
    <w:rsid w:val="002D5614"/>
    <w:rsid w:val="002D669A"/>
    <w:rsid w:val="002F47C8"/>
    <w:rsid w:val="003340A5"/>
    <w:rsid w:val="003A0459"/>
    <w:rsid w:val="003B1875"/>
    <w:rsid w:val="003C0A68"/>
    <w:rsid w:val="003C7AE2"/>
    <w:rsid w:val="00453AEF"/>
    <w:rsid w:val="004865CE"/>
    <w:rsid w:val="004D5B02"/>
    <w:rsid w:val="004D7C91"/>
    <w:rsid w:val="005F048D"/>
    <w:rsid w:val="00603D59"/>
    <w:rsid w:val="00630469"/>
    <w:rsid w:val="0064758C"/>
    <w:rsid w:val="00692F97"/>
    <w:rsid w:val="006C6409"/>
    <w:rsid w:val="00710866"/>
    <w:rsid w:val="00745F1C"/>
    <w:rsid w:val="007857F5"/>
    <w:rsid w:val="007F19A4"/>
    <w:rsid w:val="00852F92"/>
    <w:rsid w:val="009121BB"/>
    <w:rsid w:val="009165F9"/>
    <w:rsid w:val="00972343"/>
    <w:rsid w:val="009D0772"/>
    <w:rsid w:val="009E2478"/>
    <w:rsid w:val="00A023BC"/>
    <w:rsid w:val="00A06AE9"/>
    <w:rsid w:val="00A10D8D"/>
    <w:rsid w:val="00B05644"/>
    <w:rsid w:val="00B87CB4"/>
    <w:rsid w:val="00B96DAF"/>
    <w:rsid w:val="00BB3EBF"/>
    <w:rsid w:val="00BF4213"/>
    <w:rsid w:val="00C36B7A"/>
    <w:rsid w:val="00C9033B"/>
    <w:rsid w:val="00CA0DF2"/>
    <w:rsid w:val="00CA13AD"/>
    <w:rsid w:val="00D605D1"/>
    <w:rsid w:val="00D64837"/>
    <w:rsid w:val="00DC0669"/>
    <w:rsid w:val="00DC7E28"/>
    <w:rsid w:val="00DD3AB3"/>
    <w:rsid w:val="00DD6C8A"/>
    <w:rsid w:val="00DE1D8A"/>
    <w:rsid w:val="00E40A5F"/>
    <w:rsid w:val="00E467FE"/>
    <w:rsid w:val="00E82AC4"/>
    <w:rsid w:val="00F12E94"/>
    <w:rsid w:val="00F232EA"/>
    <w:rsid w:val="00F52998"/>
    <w:rsid w:val="00F64756"/>
    <w:rsid w:val="00F839E6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218BC5"/>
  <w15:chartTrackingRefBased/>
  <w15:docId w15:val="{2E739382-F940-EE47-B0B0-C0FB6D67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AB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64837"/>
    <w:pPr>
      <w:keepNext/>
      <w:shd w:val="pct25" w:color="auto" w:fill="auto"/>
      <w:spacing w:after="120" w:line="240" w:lineRule="exact"/>
      <w:outlineLvl w:val="0"/>
    </w:pPr>
    <w:rPr>
      <w:rFonts w:asciiTheme="minorHAnsi" w:hAnsiTheme="minorHAnsi"/>
      <w:b/>
      <w:color w:val="FCFA32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6E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FF51A4"/>
    <w:pPr>
      <w:keepNext/>
      <w:tabs>
        <w:tab w:val="left" w:pos="8080"/>
      </w:tabs>
      <w:jc w:val="both"/>
      <w:outlineLvl w:val="8"/>
    </w:pPr>
    <w:rPr>
      <w:b/>
      <w:szCs w:val="20"/>
      <w:lang w:val="en-US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4837"/>
    <w:rPr>
      <w:rFonts w:eastAsia="Times New Roman" w:cs="Times New Roman"/>
      <w:b/>
      <w:color w:val="FCFA32"/>
      <w:sz w:val="20"/>
      <w:szCs w:val="20"/>
      <w:shd w:val="pct25" w:color="auto" w:fill="auto"/>
      <w:lang w:eastAsia="en-GB"/>
    </w:rPr>
  </w:style>
  <w:style w:type="character" w:customStyle="1" w:styleId="Heading9Char">
    <w:name w:val="Heading 9 Char"/>
    <w:basedOn w:val="DefaultParagraphFont"/>
    <w:link w:val="Heading9"/>
    <w:rsid w:val="00FF51A4"/>
    <w:rPr>
      <w:rFonts w:ascii="Times New Roman" w:eastAsia="Times New Roman" w:hAnsi="Times New Roman" w:cs="Times New Roman"/>
      <w:b/>
      <w:szCs w:val="20"/>
      <w:lang w:val="en-US" w:eastAsia="hu-HU"/>
    </w:rPr>
  </w:style>
  <w:style w:type="paragraph" w:styleId="Footer">
    <w:name w:val="footer"/>
    <w:basedOn w:val="Normal"/>
    <w:link w:val="FooterChar"/>
    <w:rsid w:val="00FF51A4"/>
    <w:pPr>
      <w:tabs>
        <w:tab w:val="center" w:pos="4819"/>
        <w:tab w:val="right" w:pos="9071"/>
      </w:tabs>
    </w:pPr>
    <w:rPr>
      <w:rFonts w:ascii="MS Serif" w:hAnsi="MS Serif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FF51A4"/>
    <w:rPr>
      <w:rFonts w:ascii="MS Serif" w:eastAsia="Times New Roman" w:hAnsi="MS Serif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FF51A4"/>
    <w:pPr>
      <w:tabs>
        <w:tab w:val="center" w:pos="4819"/>
        <w:tab w:val="right" w:pos="9071"/>
      </w:tabs>
    </w:pPr>
    <w:rPr>
      <w:rFonts w:ascii="MS Serif" w:hAnsi="MS Serif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FF51A4"/>
    <w:rPr>
      <w:rFonts w:ascii="MS Serif" w:eastAsia="Times New Roman" w:hAnsi="MS Serif" w:cs="Times New Roman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FF51A4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FF51A4"/>
    <w:rPr>
      <w:rFonts w:ascii="Times New Roman" w:eastAsia="Times New Roman" w:hAnsi="Times New Roman" w:cs="Times New Roman"/>
    </w:rPr>
  </w:style>
  <w:style w:type="character" w:customStyle="1" w:styleId="smalltext1">
    <w:name w:val="smalltext1"/>
    <w:rsid w:val="00FF51A4"/>
    <w:rPr>
      <w:rFonts w:ascii="Verdana" w:hAnsi="Verdana" w:hint="default"/>
      <w:sz w:val="11"/>
      <w:szCs w:val="11"/>
    </w:rPr>
  </w:style>
  <w:style w:type="paragraph" w:styleId="BlockText">
    <w:name w:val="Block Text"/>
    <w:basedOn w:val="Normal"/>
    <w:rsid w:val="00FF51A4"/>
    <w:pPr>
      <w:tabs>
        <w:tab w:val="left" w:pos="4320"/>
      </w:tabs>
      <w:spacing w:after="120" w:line="240" w:lineRule="exact"/>
      <w:ind w:left="432" w:right="432"/>
      <w:jc w:val="both"/>
    </w:pPr>
    <w:rPr>
      <w:rFonts w:ascii="Verdana" w:hAnsi="Verdana"/>
      <w:color w:val="000000"/>
      <w:sz w:val="20"/>
      <w:szCs w:val="20"/>
      <w:lang w:eastAsia="en-GB"/>
    </w:rPr>
  </w:style>
  <w:style w:type="character" w:styleId="FootnoteReference">
    <w:name w:val="footnote reference"/>
    <w:semiHidden/>
    <w:rsid w:val="00FF51A4"/>
    <w:rPr>
      <w:vertAlign w:val="superscript"/>
    </w:rPr>
  </w:style>
  <w:style w:type="character" w:styleId="Hyperlink">
    <w:name w:val="Hyperlink"/>
    <w:rsid w:val="00FF51A4"/>
    <w:rPr>
      <w:color w:val="0000FF"/>
      <w:u w:val="single"/>
    </w:rPr>
  </w:style>
  <w:style w:type="character" w:styleId="FollowedHyperlink">
    <w:name w:val="FollowedHyperlink"/>
    <w:rsid w:val="00FF51A4"/>
    <w:rPr>
      <w:color w:val="800080"/>
      <w:u w:val="single"/>
    </w:rPr>
  </w:style>
  <w:style w:type="paragraph" w:customStyle="1" w:styleId="TitelpageInfo">
    <w:name w:val="Titelpage Info"/>
    <w:basedOn w:val="Normal"/>
    <w:rsid w:val="00FF51A4"/>
    <w:pPr>
      <w:spacing w:after="120" w:line="240" w:lineRule="exact"/>
    </w:pPr>
    <w:rPr>
      <w:rFonts w:ascii="Futura Std Book" w:hAnsi="Futura Std Book"/>
      <w:sz w:val="16"/>
      <w:szCs w:val="20"/>
    </w:rPr>
  </w:style>
  <w:style w:type="paragraph" w:styleId="BalloonText">
    <w:name w:val="Balloon Text"/>
    <w:basedOn w:val="Normal"/>
    <w:link w:val="BalloonTextChar"/>
    <w:rsid w:val="00FF51A4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FF51A4"/>
    <w:rPr>
      <w:rFonts w:ascii="Tahoma" w:eastAsia="Times New Roman" w:hAnsi="Tahoma" w:cs="Tahoma"/>
      <w:sz w:val="16"/>
      <w:szCs w:val="16"/>
      <w:lang w:eastAsia="en-GB"/>
    </w:rPr>
  </w:style>
  <w:style w:type="character" w:styleId="Strong">
    <w:name w:val="Strong"/>
    <w:uiPriority w:val="22"/>
    <w:qFormat/>
    <w:rsid w:val="00FF51A4"/>
    <w:rPr>
      <w:b/>
      <w:bCs/>
    </w:rPr>
  </w:style>
  <w:style w:type="character" w:styleId="Emphasis">
    <w:name w:val="Emphasis"/>
    <w:uiPriority w:val="20"/>
    <w:qFormat/>
    <w:rsid w:val="00FF51A4"/>
    <w:rPr>
      <w:i/>
      <w:iCs/>
    </w:rPr>
  </w:style>
  <w:style w:type="paragraph" w:styleId="NormalWeb">
    <w:name w:val="Normal (Web)"/>
    <w:basedOn w:val="Normal"/>
    <w:uiPriority w:val="99"/>
    <w:unhideWhenUsed/>
    <w:rsid w:val="00FF51A4"/>
    <w:pPr>
      <w:spacing w:after="432"/>
    </w:pPr>
    <w:rPr>
      <w:lang w:eastAsia="en-GB"/>
    </w:rPr>
  </w:style>
  <w:style w:type="character" w:customStyle="1" w:styleId="pseudotab3">
    <w:name w:val="pseudotab3"/>
    <w:rsid w:val="00FF51A4"/>
  </w:style>
  <w:style w:type="character" w:customStyle="1" w:styleId="boldit1">
    <w:name w:val="boldit1"/>
    <w:rsid w:val="00FF51A4"/>
    <w:rPr>
      <w:b/>
      <w:bCs/>
    </w:rPr>
  </w:style>
  <w:style w:type="character" w:customStyle="1" w:styleId="italicizeit1">
    <w:name w:val="italicizeit1"/>
    <w:rsid w:val="00FF51A4"/>
    <w:rPr>
      <w:i/>
      <w:iCs/>
    </w:rPr>
  </w:style>
  <w:style w:type="character" w:styleId="HTMLCite">
    <w:name w:val="HTML Cite"/>
    <w:uiPriority w:val="99"/>
    <w:unhideWhenUsed/>
    <w:rsid w:val="00FF51A4"/>
    <w:rPr>
      <w:i/>
      <w:iCs/>
    </w:rPr>
  </w:style>
  <w:style w:type="character" w:customStyle="1" w:styleId="cit-title6">
    <w:name w:val="cit-title6"/>
    <w:rsid w:val="00FF51A4"/>
  </w:style>
  <w:style w:type="character" w:customStyle="1" w:styleId="cit-print-date2">
    <w:name w:val="cit-print-date2"/>
    <w:rsid w:val="00FF51A4"/>
  </w:style>
  <w:style w:type="character" w:customStyle="1" w:styleId="cit-vol2">
    <w:name w:val="cit-vol2"/>
    <w:rsid w:val="00FF51A4"/>
  </w:style>
  <w:style w:type="character" w:customStyle="1" w:styleId="cit-sep2">
    <w:name w:val="cit-sep2"/>
    <w:rsid w:val="00FF51A4"/>
  </w:style>
  <w:style w:type="character" w:customStyle="1" w:styleId="cit-first-page">
    <w:name w:val="cit-first-page"/>
    <w:rsid w:val="00FF51A4"/>
  </w:style>
  <w:style w:type="character" w:customStyle="1" w:styleId="cit-last-page2">
    <w:name w:val="cit-last-page2"/>
    <w:rsid w:val="00FF51A4"/>
  </w:style>
  <w:style w:type="character" w:customStyle="1" w:styleId="cit-ahead-of-print-date">
    <w:name w:val="cit-ahead-of-print-date"/>
    <w:rsid w:val="00FF51A4"/>
  </w:style>
  <w:style w:type="character" w:customStyle="1" w:styleId="databold1">
    <w:name w:val="data_bold1"/>
    <w:rsid w:val="00FF51A4"/>
    <w:rPr>
      <w:b/>
      <w:bCs/>
      <w:color w:val="333333"/>
    </w:rPr>
  </w:style>
  <w:style w:type="character" w:customStyle="1" w:styleId="author-names">
    <w:name w:val="author-names"/>
    <w:rsid w:val="00FF51A4"/>
  </w:style>
  <w:style w:type="paragraph" w:customStyle="1" w:styleId="body">
    <w:name w:val="body"/>
    <w:uiPriority w:val="1"/>
    <w:unhideWhenUsed/>
    <w:qFormat/>
    <w:rsid w:val="00FF51A4"/>
    <w:pPr>
      <w:keepNext/>
      <w:keepLines/>
      <w:spacing w:line="276" w:lineRule="auto"/>
      <w:textAlignment w:val="top"/>
    </w:pPr>
    <w:rPr>
      <w:rFonts w:ascii="Arial" w:eastAsia="Calibri" w:hAnsi="Arial" w:cs="Arial"/>
      <w:color w:val="000000"/>
      <w:sz w:val="18"/>
      <w:szCs w:val="18"/>
      <w:lang w:val="da-DK"/>
    </w:rPr>
  </w:style>
  <w:style w:type="paragraph" w:customStyle="1" w:styleId="Title1">
    <w:name w:val="Title1"/>
    <w:basedOn w:val="body"/>
    <w:uiPriority w:val="1"/>
    <w:unhideWhenUsed/>
    <w:qFormat/>
    <w:rsid w:val="00FF51A4"/>
    <w:pPr>
      <w:spacing w:before="200"/>
    </w:pPr>
    <w:rPr>
      <w:b/>
    </w:rPr>
  </w:style>
  <w:style w:type="paragraph" w:customStyle="1" w:styleId="type">
    <w:name w:val="type"/>
    <w:basedOn w:val="body"/>
    <w:unhideWhenUsed/>
    <w:qFormat/>
    <w:rsid w:val="00FF51A4"/>
    <w:rPr>
      <w:color w:val="99999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EA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customStyle="1" w:styleId="portallistitem">
    <w:name w:val="portal_list_item"/>
    <w:basedOn w:val="Normal"/>
    <w:rsid w:val="00206E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6EA8"/>
  </w:style>
  <w:style w:type="character" w:customStyle="1" w:styleId="Date1">
    <w:name w:val="Date1"/>
    <w:basedOn w:val="DefaultParagraphFont"/>
    <w:rsid w:val="00206EA8"/>
  </w:style>
  <w:style w:type="character" w:customStyle="1" w:styleId="typeclassificationparent">
    <w:name w:val="type_classification_parent"/>
    <w:basedOn w:val="DefaultParagraphFont"/>
    <w:rsid w:val="00206EA8"/>
  </w:style>
  <w:style w:type="character" w:customStyle="1" w:styleId="typeparentsep">
    <w:name w:val="type_parent_sep"/>
    <w:basedOn w:val="DefaultParagraphFont"/>
    <w:rsid w:val="00206EA8"/>
  </w:style>
  <w:style w:type="character" w:customStyle="1" w:styleId="typeclassification">
    <w:name w:val="type_classification"/>
    <w:basedOn w:val="DefaultParagraphFont"/>
    <w:rsid w:val="00206EA8"/>
  </w:style>
  <w:style w:type="character" w:customStyle="1" w:styleId="journal">
    <w:name w:val="journal"/>
    <w:basedOn w:val="DefaultParagraphFont"/>
    <w:rsid w:val="00206EA8"/>
  </w:style>
  <w:style w:type="character" w:customStyle="1" w:styleId="volume">
    <w:name w:val="volume"/>
    <w:basedOn w:val="DefaultParagraphFont"/>
    <w:rsid w:val="00206EA8"/>
  </w:style>
  <w:style w:type="character" w:customStyle="1" w:styleId="journalnumber">
    <w:name w:val="journalnumber"/>
    <w:basedOn w:val="DefaultParagraphFont"/>
    <w:rsid w:val="00206EA8"/>
  </w:style>
  <w:style w:type="character" w:customStyle="1" w:styleId="pages">
    <w:name w:val="pages"/>
    <w:basedOn w:val="DefaultParagraphFont"/>
    <w:rsid w:val="00206EA8"/>
  </w:style>
  <w:style w:type="character" w:customStyle="1" w:styleId="workflowstep">
    <w:name w:val="workflow_step"/>
    <w:basedOn w:val="DefaultParagraphFont"/>
    <w:rsid w:val="00206EA8"/>
  </w:style>
  <w:style w:type="character" w:customStyle="1" w:styleId="highwire-citation-authors">
    <w:name w:val="highwire-citation-authors"/>
    <w:basedOn w:val="DefaultParagraphFont"/>
    <w:rsid w:val="00DD3AB3"/>
  </w:style>
  <w:style w:type="character" w:customStyle="1" w:styleId="highwire-citation-author">
    <w:name w:val="highwire-citation-author"/>
    <w:basedOn w:val="DefaultParagraphFont"/>
    <w:rsid w:val="00DD3AB3"/>
  </w:style>
  <w:style w:type="character" w:customStyle="1" w:styleId="nlm-surname">
    <w:name w:val="nlm-surname"/>
    <w:basedOn w:val="DefaultParagraphFont"/>
    <w:rsid w:val="00DD3AB3"/>
  </w:style>
  <w:style w:type="character" w:customStyle="1" w:styleId="highwire-cite-metadata-journal">
    <w:name w:val="highwire-cite-metadata-journal"/>
    <w:basedOn w:val="DefaultParagraphFont"/>
    <w:rsid w:val="00DD3AB3"/>
  </w:style>
  <w:style w:type="character" w:customStyle="1" w:styleId="highwire-cite-metadata-year">
    <w:name w:val="highwire-cite-metadata-year"/>
    <w:basedOn w:val="DefaultParagraphFont"/>
    <w:rsid w:val="00DD3AB3"/>
  </w:style>
  <w:style w:type="character" w:customStyle="1" w:styleId="highwire-cite-metadata-volume">
    <w:name w:val="highwire-cite-metadata-volume"/>
    <w:basedOn w:val="DefaultParagraphFont"/>
    <w:rsid w:val="00DD3AB3"/>
  </w:style>
  <w:style w:type="character" w:customStyle="1" w:styleId="highwire-cite-metadata-elocation-id">
    <w:name w:val="highwire-cite-metadata-elocation-id"/>
    <w:basedOn w:val="DefaultParagraphFont"/>
    <w:rsid w:val="00DD3AB3"/>
  </w:style>
  <w:style w:type="character" w:customStyle="1" w:styleId="highwire-cite-metadata-doi">
    <w:name w:val="highwire-cite-metadata-doi"/>
    <w:basedOn w:val="DefaultParagraphFont"/>
    <w:rsid w:val="00DD3AB3"/>
  </w:style>
  <w:style w:type="character" w:customStyle="1" w:styleId="label">
    <w:name w:val="label"/>
    <w:basedOn w:val="DefaultParagraphFont"/>
    <w:rsid w:val="00DD3AB3"/>
  </w:style>
  <w:style w:type="character" w:styleId="PageNumber">
    <w:name w:val="page number"/>
    <w:basedOn w:val="DefaultParagraphFont"/>
    <w:uiPriority w:val="99"/>
    <w:semiHidden/>
    <w:unhideWhenUsed/>
    <w:rsid w:val="00D605D1"/>
  </w:style>
  <w:style w:type="character" w:customStyle="1" w:styleId="harvardtitle">
    <w:name w:val="harvard_title"/>
    <w:basedOn w:val="DefaultParagraphFont"/>
    <w:rsid w:val="00F232EA"/>
  </w:style>
  <w:style w:type="character" w:styleId="UnresolvedMention">
    <w:name w:val="Unresolved Mention"/>
    <w:basedOn w:val="DefaultParagraphFont"/>
    <w:uiPriority w:val="99"/>
    <w:semiHidden/>
    <w:unhideWhenUsed/>
    <w:rsid w:val="00F232EA"/>
    <w:rPr>
      <w:color w:val="605E5C"/>
      <w:shd w:val="clear" w:color="auto" w:fill="E1DFDD"/>
    </w:rPr>
  </w:style>
  <w:style w:type="paragraph" w:customStyle="1" w:styleId="Style1">
    <w:name w:val="Style1"/>
    <w:basedOn w:val="Heading1"/>
    <w:qFormat/>
    <w:rsid w:val="00B87CB4"/>
    <w:rPr>
      <w:color w:val="FF893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3EB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3EBF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font8">
    <w:name w:val="font_8"/>
    <w:basedOn w:val="Normal"/>
    <w:rsid w:val="00BB3EB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3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8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-policy-systems.biomedcentral.com/articles/10.1186/s12961-021-00769-z." TargetMode="External"/><Relationship Id="rId13" Type="http://schemas.openxmlformats.org/officeDocument/2006/relationships/hyperlink" Target="https://doi.org/10.35241/emeraldopenres.13323.1" TargetMode="External"/><Relationship Id="rId18" Type="http://schemas.openxmlformats.org/officeDocument/2006/relationships/hyperlink" Target="http://smlinuxapps2.rand.org/robin/robin_display.php?id=RR-318-DH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doi.org/10.1093/scipol/scab069" TargetMode="External"/><Relationship Id="rId12" Type="http://schemas.openxmlformats.org/officeDocument/2006/relationships/hyperlink" Target="https://doi.org/10.1093/heapol/czz179" TargetMode="External"/><Relationship Id="rId17" Type="http://schemas.openxmlformats.org/officeDocument/2006/relationships/hyperlink" Target="http://smlinuxapps2.rand.org/robin/robin_display.php?id=MG-1217-AAMC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8742/pub01-01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57/s41599-020-0453-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cademyhealth.org/sites/default/files/publication/%5Bfield_date%3Acustom%3AY%5D-%5Bfield_date%3Acustom%3Am%5D/academicincentivesresearchimpact_feb202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1186/s12961-020-00571-3." TargetMode="External"/><Relationship Id="rId19" Type="http://schemas.openxmlformats.org/officeDocument/2006/relationships/hyperlink" Target="http://smlinuxapps2.rand.org/robin/robin_display.php?id=DB-597-MR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86/s12961-020-00651-4." TargetMode="External"/><Relationship Id="rId14" Type="http://schemas.openxmlformats.org/officeDocument/2006/relationships/hyperlink" Target="https://albertainnovates.ca/app/uploads/2022/07/RINSA-Impact-Case-Study-Final-Report_2022-07-21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4714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Jonathan</dc:creator>
  <cp:keywords/>
  <dc:description/>
  <cp:lastModifiedBy>Jonathan Grant</cp:lastModifiedBy>
  <cp:revision>2</cp:revision>
  <dcterms:created xsi:type="dcterms:W3CDTF">2022-10-12T10:13:00Z</dcterms:created>
  <dcterms:modified xsi:type="dcterms:W3CDTF">2022-10-12T10:13:00Z</dcterms:modified>
</cp:coreProperties>
</file>